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3B" w:rsidRPr="00263A3B" w:rsidRDefault="00263A3B" w:rsidP="00263A3B">
      <w:pPr>
        <w:widowControl/>
        <w:shd w:val="clear" w:color="auto" w:fill="FFFFFF"/>
        <w:spacing w:line="615" w:lineRule="atLeast"/>
        <w:jc w:val="center"/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</w:pPr>
      <w:r w:rsidRPr="00263A3B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  <w:t>甘肃省2018—2020年农业机械购置补贴实施方案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jc w:val="left"/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</w:pPr>
      <w:r w:rsidRPr="00263A3B">
        <w:rPr>
          <w:rFonts w:asciiTheme="majorEastAsia" w:eastAsiaTheme="majorEastAsia" w:hAnsiTheme="majorEastAsia" w:cs="宋体" w:hint="eastAsia"/>
          <w:b/>
          <w:bCs/>
          <w:color w:val="FFFED5"/>
          <w:kern w:val="0"/>
          <w:sz w:val="44"/>
          <w:szCs w:val="44"/>
        </w:rPr>
        <w:t> 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32"/>
          <w:szCs w:val="32"/>
        </w:rPr>
      </w:pPr>
      <w:r w:rsidRPr="00263A3B">
        <w:rPr>
          <w:rFonts w:asciiTheme="majorEastAsia" w:eastAsiaTheme="majorEastAsia" w:hAnsiTheme="majorEastAsia" w:cs="宋体"/>
          <w:b/>
          <w:color w:val="333333"/>
          <w:kern w:val="0"/>
          <w:sz w:val="32"/>
          <w:szCs w:val="32"/>
        </w:rPr>
        <w:t>一、总体要求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深入贯彻落实党的十九大精神，紧紧围绕实施乡村振兴战略，以推进农业供给侧结构性改革、促进农业机械化全程全面高质高效发展为基本要求，突出重点，全力保障粮食和主要农产品生产全程机械化的需求，为国家粮食安全和主要农产品有效供给提供坚实的物质技术支撑；坚持绿色生态导向，大力推广节能环保、精准高效农业机械化技术，促进农业绿色发展；推动科技创新，加快技术先进农机产品推广，促进农机工业转型升级，提升农机作业质量；推动普惠共享，实行补贴范围内机具敞开补贴，加大对农业机械化薄弱地区支持力度，促进农机社会化服务，切实增强政策获得感；创新组织管理，着力提升制度化、信息化、便利化水平，严惩失信违规行为，严防系统性违规风险，确保政策规范廉洁高效实施，不断提升公众满意度和政策实现度。</w:t>
      </w:r>
      <w:r w:rsidRPr="00263A3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  <w:r w:rsidRPr="00263A3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二、补贴范围和补贴机具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中央财政资金全省农机购置补贴机具种类范围（以下简称“补贴范围”）为15大类39个小类117个品目（详见附</w:t>
      </w: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件1）。农机购置补贴政策覆盖全省所有县(市、区、农垦农场)。优先保证粮食等主要农产品生产所需机具和深松整地、免耕播种、高效植保、节水灌溉、高效施肥、秸秆还田离田、残膜回收、畜禽粪污资源化利用、病死畜禽无害化处理等支持农业绿色发展机具的补贴需要，逐步将区域内保有量明显过多、技术相对落后、需求量小的机具品目剔除出补贴范围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30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补贴机具必须是补贴范围内的产品，同时还应具备以下资质之一：（1）获得农业机械试验鉴定证书（农业机械推广鉴定证书）；（2）获得农机强制性产品认证证书；（3）列入农机自愿性认证采信试点范围，获得农机自愿性产品认证证书。补贴机具须在明显位置固定标有生产企业、产品名称和型号、出厂编号、生产日期、执行标准等信息的永久性铭牌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30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全省开展农机新产品购置补贴试点（以下简称“新产品试点”），重点支持绿色生态导向和特色产业适用机具。新产品试点具体办法另行规定。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30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补贴范围保持总体稳定，必要的调整按年度进行。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30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鼓励各市（州）、县（市、区）对地方特色农业发展所需和小区域适用性强的机具，列入地方各级财政安排资金的补贴范围，具体补贴机具品目和补贴标准由地方自定。</w:t>
      </w: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br/>
      </w: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br/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lastRenderedPageBreak/>
        <w:t>三、补贴对象和补贴标准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补贴对象为从事农业生产的个人和农业生产经营组织（以下简称“购机者”），其中农业生产经营组织包括农村集体经济组织、农民专业合作经济组织、农业企业和其他从事农业生产经营的组织。在保障农民购机权益的前提下，鼓励因地制宜发展农机社会化服务组织，提升农机作业专业化社会化服务水平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中央财政农机购置补贴实行定额补贴，补贴额由省农业机械管理局按规定程序确定发布。其中，通用类机具补贴额不超过农业部发布的最高补贴额。补贴额依据同档产品上年市场销售均价测算，原则上测算比例不超过30%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一般补贴机具单机补贴额原则上不超过5万元；挤奶机械、烘干机单机补贴额不超过12万元；100马力以上拖拉机、高性能青饲料收获机、大型免耕播种机、大型联合收割机单机补贴额不超过15万元；200马力以上拖拉机单机补贴额不超过25万元；大型棉花采摘机单机补贴额不超过60万元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30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补贴额的调整工作一般按年度进行。鉴于市场价格具有波动性，在政策实施过程中，具体产品或具体档次的中央财政资金实际补贴比例在30%上下一定范围内浮动符合政策规定。发现具体产品实际补贴比例明显偏高时，应及时组织调查，对有违规情节的，按农业部、财政部联合制定的《农业机械购置补贴产品违规经营行为处理办法（试行）》以及相</w:t>
      </w: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关规定处理；对无违规情节且已购置的产品，可按原规定履行相关手续，并视情况优化调整该产品补贴额。</w:t>
      </w: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br/>
      </w: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br/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四、资金分配使用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农机购置补贴支出主要用于支持购置先进适用农业机械，以及开展农机报废更新补贴试点等方面。我省继续开展农机报废更新补贴试点，加快淘汰耗能高、污染重、安全性能低的老旧农机具。鼓励各地采取融资租赁、贴息贷款等形式，支持购置大型农业机械。省农机化主管部门要会同财政部门科学测算资金需求，综合考虑耕地面积、农作物播种面积、主要农产品产量、购机需求、绩效管理、违规处理、当年资金使用情况等因素和中央财政预算安排情况，测算安排县级补贴资金规模，对资金结转量大的地区不安排或少安排资金。财政部门要会同农机部门加强资金监管，定期调度和发布资金使用进度，强化区域内资金余缺动态调剂，避免出现资金大量结转。上年结转资金应继续在下年使用，连续两年未用完的，按有关规定处理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对省农垦农场，由省财政部门与农机化主管部门、农垦主管部门协商确定，统一纳入甘肃省补贴资金分配方案。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3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地方各级财政部门要增加资金投入，保证补贴工作实施必要的组织管理经费。</w:t>
      </w: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br/>
      </w: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br/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3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五、操作流程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农机购置补贴政策实施实行自主购机、定额补贴、先购后补、县级结算、直补到卡（户）。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（一）发布实施规定。</w:t>
      </w: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省级及以下农机化主管门、财政部门按职责分工和有关规定发布本地区农机购置补贴实施方案、补贴额一览表等信息。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30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（二）组织机具投档。</w:t>
      </w: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自愿参与农机购置补贴的农机生产企业按规定提交有关资料。省农业机械管理局组织开展形式审核，集中公布投档产品信息汇总表。原则上每年投档次数不少于两次。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30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（三）自主选机购机。</w:t>
      </w: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购机者自主选机购机，并对购机行为和购买机具的真实性负责，承担相应责任义务。鼓励非现金方式支付购机款，便于购置行为及资金往来全程留痕。购机者对其购置的补贴机具拥有所有权，可自主使用、依法依规处置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30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（四）补贴资金申请。</w:t>
      </w: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购机者自主向当地农机化主管部门提出补贴资金申领事项，按规定提交申请资料，其真实性、完整性和有效性由购机者和补贴机具产销企业负责，并承担相关法律责任。实行牌证管理的机具，要先行办理牌证照。严禁以任何方式授予补贴机具产销企业进入农机购置补贴</w:t>
      </w: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辅助管理系统办理补贴申请的具体操作权限，严禁补贴机具产销企业代替购机者到主管部门办理补贴申请手续。县级农机、财政部门可结合实际，设置购机者年度内享受补贴资金总额的上限及其申请条件等。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（五）补贴资金兑付。</w:t>
      </w: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县级农机化主管部门、财政部门按职责分工、时限要求对补贴相关申请资料进行形式审核，组织核验重点机具，由财政部门向符合要求的购机者发放补贴资金。对实行牌证管理的补贴机具，可由农机安全监理机构在上牌过程中一并核验；对安装类、设施类或安全风险较高类补贴机具，可在生产应用一段时期后兑付补贴资金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br/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六、工作要求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30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（一）加强领导，密切配合。</w:t>
      </w: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各级农机化主管部门、财政部门要切实加强组织领导，密切沟通配合，明确职责分工，形成工作合力。要加强补贴工作业务培训，组织开展廉政警示教育，提高补贴工作人员业务素质和工作能力。对实施过程中出现的问题，要认真研究解决，重大问题及时向上级机关报告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省农机化主管部门、财政部门要加强制度建设，提升信息化管理水平，做好补贴资金分配调剂、补贴范围确定、补</w:t>
      </w:r>
      <w:r w:rsidRPr="00263A3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贴额测算和组织补贴机具投档、违规行为查处等工作，督促指导各地全面落实农机购置补贴政策规定。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市级农机化主管部门、财政部门要加强对县级农机购置补贴工作的指导，重点开展县级补贴方案审核、补贴资金需求审核、督导检查、违规查处等工作。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县级农机化主管部门、财政部门，要在本级政府领导下组织实施农机购置补贴政策，共同做好补贴资金需求摸底、补贴对象确认、补贴机具核实、补贴资金兑付、违规行为处理等工作，重大事项须提交县级农机购置补贴领导小组集体研究决策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30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省农机化主管部门要指导农机鉴定机构以先进、适用、绿色、高效为原则制定公布鉴定产品种类指南，并及时公开鉴定证书、鉴定结果和产品主要技术规格参数信息，为农机购置补贴政策实施提供有力保障。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30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（二）规范操作，高效服务。</w:t>
      </w: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全面运用农机购置补贴辅助管理系统，推广使用补贴机具网络投档软件，探索补贴机具“一机一码”识别管理，提高政策实施信息化水平。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切实加快补贴申请受理、资格审核、机具核验、受益公示等工作，鼓励在购机集中地或当地政务大厅等开展受理申请、核实登记等“一站式”服务。补贴申领有效期原则上当年有效，因当年财政补贴资金规模不够、办理手续时间紧张</w:t>
      </w:r>
      <w:r w:rsidRPr="00263A3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等无法享受补贴的，可在下一个年度优先补贴，以稳定购机者补贴申领预期。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各级农机化主管部门要制定和完善补贴机具核验流程，重点加强对大中型机具的核验和单人多台套、短期内大批量等异常申请补贴情形的监管，积极探索实行购机真实性承诺、受益信息实时公开和事后抽查核验相结合的补贴机具监管方式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30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（三）公开信息，接受监督。</w:t>
      </w: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各级农机化主管部门要进一步加强政策宣传，扩大社会公众知晓度。省级和县级农机化主管部门要全面建立农机购置补贴信息公开专栏，对申请购机补贴者信息进行公示，对实施方案、补贴额一览表、操作程序、补贴机具信息表、投诉咨询方式、违规查处结果等重点信息全面公开，实时公布补贴资金申请登记进度和享受补贴购机者信息（附件2）。</w:t>
      </w:r>
      <w:r w:rsidRPr="00263A3B">
        <w:rPr>
          <w:rFonts w:ascii="Calibri" w:eastAsia="宋体" w:hAnsi="Calibri" w:cs="宋体"/>
          <w:color w:val="333333"/>
          <w:kern w:val="0"/>
          <w:sz w:val="32"/>
          <w:szCs w:val="32"/>
        </w:rPr>
        <w:t> 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30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（四）加强监管，严惩违规。</w:t>
      </w: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全面建立农机购置补贴工作内部控制规程，规范业务流程，强化监督制约。开展省级农机购置补贴延伸绩效管理，强化结果运用，推进绩效管理向市县延伸。充分发挥专家和第三方作用，加强督导评估，强化补贴政策实施全程监管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明确参与农机购置补贴政策实施的鉴定机构和认证机构的责任义务，加强管理。加强购机者信息保护，配合相关</w:t>
      </w:r>
      <w:r w:rsidRPr="00263A3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部门严厉打击窃取、倒卖、泄露补贴信息和电信诈骗等不法行为。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全面贯彻落实《农业部办公厅</w:t>
      </w:r>
      <w:r w:rsidRPr="00263A3B">
        <w:rPr>
          <w:rFonts w:ascii="Calibri" w:eastAsia="宋体" w:hAnsi="Calibri" w:cs="宋体"/>
          <w:color w:val="333333"/>
          <w:kern w:val="0"/>
          <w:sz w:val="32"/>
          <w:szCs w:val="32"/>
        </w:rPr>
        <w:t> </w:t>
      </w: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财政部办公厅关于印发〈农业机械购置补贴产品违规经营行为处理办法（试行）〉的通知》（农办财〔2017〕26号）精神，加大违规行为查处力度，继续实行省际间联动联查，严处失信违规主体。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县级农机化主管部门、财政部门要根据本方案要求，结合实际制定印发本地补贴实施方案（2018—2020年），上报市（州）农机化主管部门、财政部门审核同意后组织实施。每年12月5日前，要将全年农机购置补贴政策实施总结报告报送省农业机械管理局、省财政厅，并抄报市（州）农机化主管部门、财政部门。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附件：1.全省农机购置补贴机具种类范围</w:t>
      </w:r>
      <w:r w:rsidRPr="00263A3B">
        <w:rPr>
          <w:rFonts w:ascii="Calibri" w:eastAsia="宋体" w:hAnsi="Calibri" w:cs="宋体"/>
          <w:color w:val="333333"/>
          <w:kern w:val="0"/>
          <w:sz w:val="32"/>
          <w:szCs w:val="32"/>
        </w:rPr>
        <w:t> </w:t>
      </w:r>
    </w:p>
    <w:p w:rsidR="00263A3B" w:rsidRPr="00263A3B" w:rsidRDefault="00263A3B" w:rsidP="00263A3B">
      <w:pPr>
        <w:widowControl/>
        <w:shd w:val="clear" w:color="auto" w:fill="FFFFFF"/>
        <w:spacing w:line="61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>
        <w:rPr>
          <w:rFonts w:ascii="Calibri" w:eastAsia="宋体" w:hAnsi="Calibri" w:cs="宋体"/>
          <w:color w:val="333333"/>
          <w:kern w:val="0"/>
          <w:sz w:val="32"/>
          <w:szCs w:val="32"/>
        </w:rPr>
        <w:t xml:space="preserve">        </w:t>
      </w:r>
      <w:r w:rsidRPr="00263A3B">
        <w:rPr>
          <w:rFonts w:ascii="Calibri" w:eastAsia="宋体" w:hAnsi="Calibri" w:cs="宋体"/>
          <w:color w:val="333333"/>
          <w:kern w:val="0"/>
          <w:sz w:val="32"/>
          <w:szCs w:val="32"/>
        </w:rPr>
        <w:t> </w:t>
      </w: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</w:t>
      </w:r>
      <w:r w:rsidRPr="00263A3B"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>      </w:t>
      </w: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年度</w:t>
      </w:r>
      <w:r w:rsidRPr="00263A3B"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>    </w:t>
      </w:r>
      <w:r w:rsidRPr="00263A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县（市、区、农场）享受农机购置补贴的购机者信息表</w:t>
      </w:r>
      <w:r w:rsidRPr="00263A3B">
        <w:rPr>
          <w:rFonts w:ascii="Calibri" w:eastAsia="宋体" w:hAnsi="Calibri" w:cs="宋体"/>
          <w:color w:val="333333"/>
          <w:kern w:val="0"/>
          <w:sz w:val="32"/>
          <w:szCs w:val="32"/>
        </w:rPr>
        <w:t> </w:t>
      </w:r>
    </w:p>
    <w:p w:rsidR="009A42CF" w:rsidRPr="00263A3B" w:rsidRDefault="009A42CF">
      <w:pPr>
        <w:rPr>
          <w:sz w:val="32"/>
          <w:szCs w:val="32"/>
        </w:rPr>
      </w:pPr>
    </w:p>
    <w:sectPr w:rsidR="009A42CF" w:rsidRPr="00263A3B" w:rsidSect="009A4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A3B"/>
    <w:rsid w:val="00263A3B"/>
    <w:rsid w:val="009A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C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3A3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3A3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63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63A3B"/>
  </w:style>
  <w:style w:type="character" w:styleId="a4">
    <w:name w:val="Strong"/>
    <w:basedOn w:val="a0"/>
    <w:uiPriority w:val="22"/>
    <w:qFormat/>
    <w:rsid w:val="00263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DDDDD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2018-05-22T04:47:00Z</dcterms:created>
  <dcterms:modified xsi:type="dcterms:W3CDTF">2018-05-22T04:55:00Z</dcterms:modified>
</cp:coreProperties>
</file>