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镇原县农机购置补贴机具核验制度</w:t>
      </w:r>
    </w:p>
    <w:p>
      <w:pPr>
        <w:ind w:firstLine="640"/>
        <w:rPr>
          <w:rFonts w:hint="eastAsia" w:ascii="仿宋_GB2312" w:eastAsia="仿宋_GB2312"/>
          <w:sz w:val="32"/>
          <w:szCs w:val="32"/>
        </w:rPr>
      </w:pPr>
      <w:r>
        <w:rPr>
          <w:rFonts w:hint="eastAsia" w:ascii="仿宋_GB2312" w:eastAsia="仿宋_GB2312"/>
          <w:sz w:val="32"/>
          <w:szCs w:val="32"/>
        </w:rPr>
        <w:t>为做好我县农机购置补贴机具核验工作，规范核验行为，防范管理风险，提高办补效率，结合我县实际，制定本制度。</w:t>
      </w:r>
    </w:p>
    <w:p>
      <w:pPr>
        <w:pStyle w:val="2"/>
        <w:spacing w:beforeAutospacing="0" w:afterAutospacing="0" w:line="360" w:lineRule="auto"/>
        <w:ind w:firstLine="6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一、核验责任主体</w:t>
      </w:r>
    </w:p>
    <w:p>
      <w:pPr>
        <w:pStyle w:val="2"/>
        <w:spacing w:beforeAutospacing="0" w:afterAutospacing="0" w:line="360" w:lineRule="auto"/>
        <w:ind w:firstLine="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县农机服务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农机购置补贴机具核验的责任主体。机具核验实行首验负责制，谁核验谁负责。</w:t>
      </w:r>
    </w:p>
    <w:p>
      <w:pPr>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、核验内容</w:t>
      </w:r>
    </w:p>
    <w:p>
      <w:pPr>
        <w:ind w:firstLine="640" w:firstLineChars="200"/>
        <w:rPr>
          <w:rFonts w:ascii="仿宋_GB2312" w:eastAsia="仿宋_GB2312"/>
          <w:sz w:val="32"/>
          <w:szCs w:val="32"/>
        </w:rPr>
      </w:pPr>
      <w:r>
        <w:rPr>
          <w:rFonts w:hint="eastAsia" w:ascii="仿宋_GB2312" w:eastAsia="仿宋_GB2312"/>
          <w:sz w:val="32"/>
          <w:szCs w:val="32"/>
        </w:rPr>
        <w:t>补贴机具核验是指农机化主管部门对从事农业生产的个人和农业生产经营组织（以下简称“购机者”）申报农机购置补贴时提供的相关资料进行形式审核、对机具进行核查的工作。核验的主要内容包括：</w:t>
      </w:r>
    </w:p>
    <w:p>
      <w:pPr>
        <w:ind w:firstLine="482" w:firstLineChars="150"/>
        <w:rPr>
          <w:rFonts w:ascii="仿宋_GB2312" w:eastAsia="仿宋_GB2312"/>
          <w:sz w:val="32"/>
          <w:szCs w:val="32"/>
        </w:rPr>
      </w:pPr>
      <w:r>
        <w:rPr>
          <w:rFonts w:hint="eastAsia" w:ascii="仿宋_GB2312" w:eastAsia="仿宋_GB2312"/>
          <w:b/>
          <w:sz w:val="32"/>
          <w:szCs w:val="32"/>
        </w:rPr>
        <w:t>（一）购机者身份信息。</w:t>
      </w:r>
      <w:r>
        <w:rPr>
          <w:rFonts w:hint="eastAsia" w:ascii="仿宋_GB2312" w:eastAsia="仿宋_GB2312"/>
          <w:sz w:val="32"/>
          <w:szCs w:val="32"/>
        </w:rPr>
        <w:t>个人身份证件或农业生产经营组织工商营业执照（统一社会信用代码）及其法定代表人身份证件等信息。</w:t>
      </w:r>
    </w:p>
    <w:p>
      <w:pPr>
        <w:ind w:firstLine="482" w:firstLineChars="150"/>
        <w:rPr>
          <w:rFonts w:ascii="仿宋_GB2312" w:eastAsia="仿宋_GB2312"/>
          <w:sz w:val="32"/>
          <w:szCs w:val="32"/>
        </w:rPr>
      </w:pPr>
      <w:r>
        <w:rPr>
          <w:rFonts w:hint="eastAsia" w:ascii="仿宋_GB2312" w:eastAsia="仿宋_GB2312"/>
          <w:b/>
          <w:sz w:val="32"/>
          <w:szCs w:val="32"/>
        </w:rPr>
        <w:t>（二）购买信息。</w:t>
      </w:r>
      <w:r>
        <w:rPr>
          <w:rFonts w:hint="eastAsia" w:ascii="仿宋_GB2312" w:eastAsia="仿宋_GB2312"/>
          <w:sz w:val="32"/>
          <w:szCs w:val="32"/>
        </w:rPr>
        <w:t>购买补贴机具税控发票等信息。</w:t>
      </w:r>
    </w:p>
    <w:p>
      <w:pPr>
        <w:ind w:firstLine="482" w:firstLineChars="150"/>
        <w:rPr>
          <w:rFonts w:ascii="仿宋_GB2312" w:eastAsia="仿宋_GB2312"/>
          <w:sz w:val="32"/>
          <w:szCs w:val="32"/>
        </w:rPr>
      </w:pPr>
      <w:r>
        <w:rPr>
          <w:rFonts w:hint="eastAsia" w:ascii="仿宋_GB2312" w:eastAsia="仿宋_GB2312"/>
          <w:b/>
          <w:sz w:val="32"/>
          <w:szCs w:val="32"/>
        </w:rPr>
        <w:t>（三）机具信息</w:t>
      </w:r>
      <w:r>
        <w:rPr>
          <w:rFonts w:hint="eastAsia" w:ascii="仿宋_GB2312" w:eastAsia="仿宋_GB2312"/>
          <w:sz w:val="32"/>
          <w:szCs w:val="32"/>
        </w:rPr>
        <w:t>。机具实物上的铭牌信息、农机购置补贴辅助管理系统所对应机具的信息、牌证管理机具的行驶证信息等。</w:t>
      </w:r>
    </w:p>
    <w:p>
      <w:pPr>
        <w:ind w:firstLine="482" w:firstLineChars="150"/>
        <w:rPr>
          <w:rFonts w:ascii="仿宋_GB2312" w:eastAsia="仿宋_GB2312"/>
          <w:sz w:val="32"/>
          <w:szCs w:val="32"/>
        </w:rPr>
      </w:pPr>
      <w:r>
        <w:rPr>
          <w:rFonts w:hint="eastAsia" w:ascii="仿宋_GB2312" w:eastAsia="仿宋_GB2312"/>
          <w:b/>
          <w:sz w:val="32"/>
          <w:szCs w:val="32"/>
        </w:rPr>
        <w:t>（四）其他信息。</w:t>
      </w:r>
      <w:r>
        <w:rPr>
          <w:rFonts w:hint="eastAsia" w:ascii="仿宋_GB2312" w:eastAsia="仿宋_GB2312"/>
          <w:sz w:val="32"/>
          <w:szCs w:val="32"/>
        </w:rPr>
        <w:t>购机者银行卡（折）账号、开户名等信息，以及政策实施要求提供的其他必要信息。</w:t>
      </w:r>
    </w:p>
    <w:p>
      <w:pPr>
        <w:ind w:firstLine="640" w:firstLineChars="200"/>
        <w:rPr>
          <w:rFonts w:ascii="仿宋_GB2312" w:eastAsia="仿宋_GB2312"/>
          <w:sz w:val="32"/>
          <w:szCs w:val="32"/>
        </w:rPr>
      </w:pPr>
      <w:r>
        <w:rPr>
          <w:rFonts w:hint="eastAsia" w:ascii="仿宋_GB2312" w:eastAsia="仿宋_GB2312"/>
          <w:sz w:val="32"/>
          <w:szCs w:val="32"/>
        </w:rPr>
        <w:t>上述信息的真实性、完整性和有效性由购机者、产销企业和农机监理站分别负责，并承担相应的责任。  </w:t>
      </w:r>
    </w:p>
    <w:p>
      <w:pPr>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、核验程序及要求</w:t>
      </w:r>
    </w:p>
    <w:p>
      <w:pPr>
        <w:snapToGrid w:val="0"/>
        <w:spacing w:line="520" w:lineRule="exact"/>
        <w:ind w:firstLine="643" w:firstLineChars="200"/>
        <w:rPr>
          <w:rFonts w:ascii="仿宋_GB2312" w:hAnsi="宋体" w:eastAsia="仿宋_GB2312" w:cs="仿宋_GB2312"/>
          <w:kern w:val="0"/>
          <w:sz w:val="32"/>
          <w:szCs w:val="32"/>
        </w:rPr>
      </w:pPr>
      <w:r>
        <w:rPr>
          <w:rFonts w:hint="eastAsia" w:cs="楷体_GB2312" w:asciiTheme="minorEastAsia" w:hAnsiTheme="minorEastAsia"/>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6"/>
        <w:snapToGrid w:val="0"/>
        <w:spacing w:line="520" w:lineRule="exact"/>
        <w:ind w:firstLine="643"/>
        <w:rPr>
          <w:rFonts w:ascii="仿宋_GB2312" w:eastAsia="仿宋_GB2312"/>
          <w:b/>
          <w:bCs/>
          <w:kern w:val="0"/>
          <w:sz w:val="32"/>
          <w:szCs w:val="32"/>
        </w:rPr>
      </w:pPr>
      <w:r>
        <w:rPr>
          <w:rFonts w:hint="eastAsia" w:cs="楷体_GB2312" w:asciiTheme="minorEastAsia" w:hAnsiTheme="minorEastAsia" w:eastAsiaTheme="minorEastAsia"/>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ind w:firstLine="482" w:firstLineChars="150"/>
        <w:rPr>
          <w:rFonts w:ascii="仿宋_GB2312" w:hAnsi="宋体" w:eastAsia="仿宋_GB2312" w:cs="仿宋_GB2312"/>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6"/>
        <w:snapToGrid w:val="0"/>
        <w:spacing w:line="520" w:lineRule="exact"/>
        <w:ind w:firstLine="643"/>
        <w:rPr>
          <w:rFonts w:hint="eastAsia" w:ascii="仿宋_GB2312" w:hAnsi="宋体" w:eastAsia="仿宋" w:cs="仿宋_GB2312"/>
          <w:kern w:val="0"/>
          <w:sz w:val="32"/>
          <w:szCs w:val="32"/>
          <w:lang w:eastAsia="zh-CN"/>
        </w:rPr>
      </w:pPr>
      <w:r>
        <w:rPr>
          <w:rFonts w:hint="eastAsia" w:ascii="楷体_GB2312" w:hAnsi="宋体" w:eastAsia="楷体_GB2312" w:cs="楷体_GB2312"/>
          <w:b/>
          <w:bCs/>
          <w:kern w:val="0"/>
          <w:sz w:val="32"/>
          <w:szCs w:val="32"/>
        </w:rPr>
        <w:t>（三）机具核验。</w:t>
      </w:r>
      <w:r>
        <w:rPr>
          <w:rFonts w:hint="eastAsia" w:ascii="仿宋" w:hAnsi="仿宋" w:eastAsia="仿宋"/>
          <w:bCs/>
          <w:color w:val="000000"/>
          <w:sz w:val="32"/>
          <w:szCs w:val="32"/>
        </w:rPr>
        <w:t>购机者购机后及时到农机</w:t>
      </w:r>
      <w:r>
        <w:rPr>
          <w:rFonts w:hint="eastAsia" w:ascii="仿宋" w:hAnsi="仿宋" w:eastAsia="仿宋"/>
          <w:bCs/>
          <w:color w:val="000000"/>
          <w:sz w:val="32"/>
          <w:szCs w:val="32"/>
          <w:lang w:eastAsia="zh-CN"/>
        </w:rPr>
        <w:t>服务中心</w:t>
      </w:r>
      <w:r>
        <w:rPr>
          <w:rFonts w:hint="eastAsia" w:ascii="仿宋" w:hAnsi="仿宋" w:eastAsia="仿宋"/>
          <w:bCs/>
          <w:color w:val="000000"/>
          <w:sz w:val="32"/>
          <w:szCs w:val="32"/>
        </w:rPr>
        <w:t>，凭身份证明材料（身份证或组织机构代码证）、购机发票、一折通等补贴资金申请资料原件和所购机具接受现场核实，</w:t>
      </w:r>
      <w:r>
        <w:rPr>
          <w:rFonts w:hint="eastAsia" w:ascii="仿宋_GB2312" w:hAnsi="宋体" w:eastAsia="仿宋_GB2312" w:cs="宋体"/>
          <w:color w:val="000000"/>
          <w:kern w:val="0"/>
          <w:sz w:val="32"/>
          <w:szCs w:val="32"/>
          <w:lang w:eastAsia="zh-CN"/>
        </w:rPr>
        <w:t>固定安装类机具由县农机局逐台上门核验，</w:t>
      </w:r>
      <w:r>
        <w:rPr>
          <w:rFonts w:hint="eastAsia" w:ascii="仿宋" w:hAnsi="仿宋" w:eastAsia="仿宋"/>
          <w:color w:val="000000"/>
          <w:sz w:val="32"/>
          <w:szCs w:val="32"/>
        </w:rPr>
        <w:t>实行牌证管理的补贴机具由县农机监理站在上牌过程中一并核验</w:t>
      </w:r>
      <w:r>
        <w:rPr>
          <w:rFonts w:hint="eastAsia" w:ascii="仿宋" w:hAnsi="仿宋" w:eastAsia="仿宋"/>
          <w:color w:val="000000"/>
          <w:sz w:val="32"/>
          <w:szCs w:val="32"/>
          <w:lang w:eastAsia="zh-CN"/>
        </w:rPr>
        <w:t>。</w:t>
      </w:r>
    </w:p>
    <w:p>
      <w:pPr>
        <w:pStyle w:val="6"/>
        <w:snapToGrid w:val="0"/>
        <w:spacing w:line="520" w:lineRule="exact"/>
        <w:ind w:firstLine="640"/>
        <w:rPr>
          <w:rFonts w:ascii="仿宋_GB2312" w:eastAsia="仿宋_GB2312"/>
          <w:kern w:val="0"/>
          <w:sz w:val="32"/>
          <w:szCs w:val="32"/>
        </w:rPr>
      </w:pPr>
      <w:r>
        <w:rPr>
          <w:rFonts w:hint="eastAsia" w:ascii="仿宋_GB2312" w:hAnsi="宋体" w:eastAsia="仿宋_GB2312" w:cs="仿宋_GB2312"/>
          <w:kern w:val="0"/>
          <w:sz w:val="32"/>
          <w:szCs w:val="32"/>
        </w:rPr>
        <w:t>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ind w:firstLine="64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未通过核验的，应将所发现的问题一次性告知购机者，并说明完善方法。</w:t>
      </w:r>
    </w:p>
    <w:p>
      <w:pPr>
        <w:pStyle w:val="6"/>
        <w:snapToGrid w:val="0"/>
        <w:spacing w:line="52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bookmarkStart w:id="0" w:name="_GoBack"/>
      <w:bookmarkEnd w:id="0"/>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6"/>
        <w:snapToGrid w:val="0"/>
        <w:spacing w:line="520" w:lineRule="exact"/>
        <w:ind w:firstLine="0" w:firstLineChars="0"/>
        <w:rPr>
          <w:rFonts w:ascii="仿宋_GB2312" w:eastAsia="仿宋_GB2312"/>
          <w:b/>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r>
        <w:rPr>
          <w:rStyle w:val="5"/>
          <w:rFonts w:hint="eastAsia" w:ascii="仿宋_GB2312" w:hAnsi="仿宋_GB2312" w:eastAsia="仿宋_GB2312" w:cs="仿宋_GB2312"/>
          <w:b w:val="0"/>
          <w:bCs/>
          <w:sz w:val="32"/>
          <w:szCs w:val="32"/>
          <w:shd w:val="clear" w:color="auto" w:fill="FFFFFF"/>
        </w:rPr>
        <w:t>严禁对外公布购机户的通讯方式、身份证号码和银行账号等个人隐私信息。资金拨付后由县农村合作银行通过惠农资金“一折统”或银行账号兑付补贴资金。对安装类、设施类或安全风险较高类补贴机具，可在生产应用一段时期后兑付补贴资金。</w:t>
      </w:r>
    </w:p>
    <w:p>
      <w:pPr>
        <w:pStyle w:val="6"/>
        <w:snapToGrid w:val="0"/>
        <w:spacing w:line="52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w:t>
      </w:r>
      <w:r>
        <w:rPr>
          <w:rStyle w:val="5"/>
          <w:rFonts w:hint="eastAsia" w:ascii="仿宋_GB2312" w:hAnsi="仿宋_GB2312" w:eastAsia="仿宋_GB2312" w:cs="仿宋_GB2312"/>
          <w:b w:val="0"/>
          <w:bCs/>
          <w:sz w:val="32"/>
          <w:szCs w:val="32"/>
          <w:shd w:val="clear" w:color="auto" w:fill="FFFFFF"/>
        </w:rPr>
        <w:t>补贴工作结束后，由县农机部门确定专人整理补贴档案，确保每台补贴机具核查表、申请表等相关补贴资料统一装订归档，做到资料齐全，管理规范</w:t>
      </w:r>
      <w:r>
        <w:rPr>
          <w:rFonts w:hint="eastAsia" w:ascii="仿宋_GB2312" w:hAnsi="宋体" w:eastAsia="仿宋_GB2312" w:cs="仿宋_GB2312"/>
          <w:kern w:val="0"/>
          <w:sz w:val="32"/>
          <w:szCs w:val="32"/>
        </w:rPr>
        <w:t>，留存期限不少于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snapToGrid w:val="0"/>
        <w:spacing w:line="52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、监督管理</w:t>
      </w:r>
    </w:p>
    <w:p>
      <w:pPr>
        <w:pStyle w:val="6"/>
        <w:snapToGrid w:val="0"/>
        <w:spacing w:line="520" w:lineRule="exact"/>
        <w:ind w:firstLine="622"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从事核验工作的干部，要求责任心强、业务素质高、作风优良，对其每年至少开展一次廉洁从政、业务技能等方面的教育培训。建立健全分管领导监督机制，实行补贴申请受理、补贴机具核验岗位分离，明确岗位职责。</w:t>
      </w:r>
    </w:p>
    <w:p>
      <w:pPr>
        <w:pStyle w:val="6"/>
        <w:snapToGrid w:val="0"/>
        <w:spacing w:line="520" w:lineRule="exact"/>
        <w:ind w:firstLine="622" w:firstLineChars="0"/>
        <w:rPr>
          <w:rFonts w:ascii="仿宋_GB2312" w:eastAsia="仿宋_GB2312"/>
          <w:kern w:val="0"/>
          <w:sz w:val="32"/>
          <w:szCs w:val="32"/>
        </w:rPr>
      </w:pP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6"/>
        <w:snapToGrid w:val="0"/>
        <w:spacing w:line="52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6"/>
        <w:snapToGrid w:val="0"/>
        <w:spacing w:line="520" w:lineRule="exact"/>
        <w:ind w:firstLine="622" w:firstLineChars="0"/>
        <w:rPr>
          <w:rStyle w:val="5"/>
          <w:rFonts w:ascii="仿宋_GB2312" w:hAnsi="仿宋_GB2312" w:eastAsia="仿宋_GB2312" w:cs="仿宋_GB2312"/>
          <w:bCs/>
          <w:sz w:val="32"/>
          <w:szCs w:val="32"/>
          <w:shd w:val="clear" w:color="auto" w:fill="FFFFFF"/>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ind w:firstLine="3840" w:firstLineChars="1200"/>
        <w:rPr>
          <w:rFonts w:hint="eastAsia" w:ascii="仿宋_GB2312" w:eastAsia="仿宋_GB2312"/>
          <w:sz w:val="32"/>
          <w:szCs w:val="32"/>
          <w:lang w:eastAsia="zh-CN"/>
        </w:rPr>
      </w:pPr>
      <w:r>
        <w:rPr>
          <w:rFonts w:hint="eastAsia" w:ascii="仿宋_GB2312" w:eastAsia="仿宋_GB2312"/>
          <w:sz w:val="32"/>
          <w:szCs w:val="32"/>
        </w:rPr>
        <w:t>镇原县农业机械管理</w:t>
      </w:r>
      <w:r>
        <w:rPr>
          <w:rFonts w:hint="eastAsia" w:ascii="仿宋_GB2312" w:eastAsia="仿宋_GB2312"/>
          <w:sz w:val="32"/>
          <w:szCs w:val="32"/>
          <w:lang w:eastAsia="zh-CN"/>
        </w:rPr>
        <w:t>局</w:t>
      </w:r>
    </w:p>
    <w:p>
      <w:pPr>
        <w:ind w:firstLine="4640" w:firstLineChars="1450"/>
        <w:rPr>
          <w:rFonts w:ascii="仿宋_GB2312" w:eastAsia="仿宋_GB2312"/>
          <w:sz w:val="32"/>
          <w:szCs w:val="32"/>
        </w:rPr>
      </w:pPr>
      <w:r>
        <w:rPr>
          <w:rFonts w:hint="eastAsia" w:ascii="仿宋_GB2312" w:eastAsia="仿宋_GB2312"/>
          <w:sz w:val="32"/>
          <w:szCs w:val="32"/>
        </w:rPr>
        <w:t>2020年3月3日 </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A9"/>
    <w:rsid w:val="002F74A9"/>
    <w:rsid w:val="00A76579"/>
    <w:rsid w:val="00A7728B"/>
    <w:rsid w:val="00CF0B9F"/>
    <w:rsid w:val="16015EA9"/>
    <w:rsid w:val="1B716891"/>
    <w:rsid w:val="5E8B2DC5"/>
    <w:rsid w:val="6A240D05"/>
    <w:rsid w:val="6B51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paragraph" w:styleId="6">
    <w:name w:val="List Paragraph"/>
    <w:basedOn w:val="1"/>
    <w:qFormat/>
    <w:uiPriority w:val="99"/>
    <w:pPr>
      <w:ind w:firstLine="420" w:firstLineChars="200"/>
    </w:pPr>
    <w:rPr>
      <w:rFonts w:ascii="Calibri" w:hAnsi="Calibri" w:eastAsia="宋体" w:cs="Times New Roman"/>
      <w:szCs w:val="24"/>
    </w:rPr>
  </w:style>
  <w:style w:type="paragraph" w:customStyle="1" w:styleId="7">
    <w:name w:val="Char Char Char Char Char Char Char Char Char"/>
    <w:basedOn w:val="1"/>
    <w:qFormat/>
    <w:uiPriority w:val="0"/>
    <w:pPr>
      <w:widowControl/>
      <w:spacing w:after="160" w:line="240" w:lineRule="exact"/>
      <w:jc w:val="left"/>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335</Words>
  <Characters>1910</Characters>
  <Lines>15</Lines>
  <Paragraphs>4</Paragraphs>
  <TotalTime>2</TotalTime>
  <ScaleCrop>false</ScaleCrop>
  <LinksUpToDate>false</LinksUpToDate>
  <CharactersWithSpaces>2241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2020-03-03T08:56:00Z</dcterms:created>
  <dc:creator>Dell</dc:creator>
  <cp:lastModifiedBy>Dell</cp:lastModifiedBy>
  <dcterms:modified xsi:type="dcterms:W3CDTF">2021-03-10T07:17:14Z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