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Pr>
        <w:spacing w:line="440" w:lineRule="exact"/>
        <w:rPr>
          <w:rFonts w:hint="eastAsia" w:ascii="仿宋_GB2312" w:eastAsia="仿宋_GB2312"/>
          <w:sz w:val="32"/>
        </w:rPr>
      </w:pPr>
    </w:p>
    <w:p>
      <w:pPr>
        <w:spacing w:line="440" w:lineRule="exact"/>
        <w:rPr>
          <w:rFonts w:hint="eastAsia" w:ascii="仿宋_GB2312" w:eastAsia="仿宋_GB2312"/>
          <w:sz w:val="32"/>
        </w:rPr>
      </w:pPr>
    </w:p>
    <w:p>
      <w:pPr>
        <w:spacing w:line="440" w:lineRule="exact"/>
        <w:rPr>
          <w:rFonts w:hint="eastAsia" w:ascii="仿宋_GB2312" w:eastAsia="仿宋_GB2312"/>
          <w:sz w:val="32"/>
        </w:rPr>
      </w:pPr>
    </w:p>
    <w:p>
      <w:pPr>
        <w:spacing w:line="440" w:lineRule="exact"/>
        <w:rPr>
          <w:rFonts w:hint="eastAsia" w:ascii="仿宋_GB2312" w:eastAsia="仿宋_GB2312"/>
          <w:sz w:val="32"/>
        </w:rPr>
      </w:pPr>
      <w: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189865</wp:posOffset>
                </wp:positionV>
                <wp:extent cx="3902075" cy="765810"/>
                <wp:effectExtent l="5080" t="5080" r="17145" b="10160"/>
                <wp:wrapNone/>
                <wp:docPr id="1" name="矩形 3"/>
                <wp:cNvGraphicFramePr/>
                <a:graphic xmlns:a="http://schemas.openxmlformats.org/drawingml/2006/main">
                  <a:graphicData uri="http://schemas.microsoft.com/office/word/2010/wordprocessingShape">
                    <wps:wsp>
                      <wps:cNvSpPr/>
                      <wps:spPr>
                        <a:xfrm>
                          <a:off x="0" y="0"/>
                          <a:ext cx="3902075" cy="7658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hint="eastAsia" w:ascii="方正小标宋简体" w:eastAsia="方正小标宋简体"/>
                                <w:color w:val="FF0000"/>
                                <w:sz w:val="68"/>
                                <w:szCs w:val="72"/>
                              </w:rPr>
                            </w:pPr>
                            <w:r>
                              <w:rPr>
                                <w:rFonts w:hint="eastAsia" w:ascii="方正小标宋简体" w:eastAsia="方正小标宋简体"/>
                                <w:color w:val="FF0000"/>
                                <w:sz w:val="68"/>
                                <w:szCs w:val="72"/>
                              </w:rPr>
                              <w:t>张家川县农业农村局</w:t>
                            </w:r>
                          </w:p>
                        </w:txbxContent>
                      </wps:txbx>
                      <wps:bodyPr upright="1"/>
                    </wps:wsp>
                  </a:graphicData>
                </a:graphic>
              </wp:anchor>
            </w:drawing>
          </mc:Choice>
          <mc:Fallback>
            <w:pict>
              <v:rect id="矩形 3" o:spid="_x0000_s1026" o:spt="1" style="position:absolute;left:0pt;margin-left:1.95pt;margin-top:14.95pt;height:60.3pt;width:307.25pt;z-index:251659264;mso-width-relative:page;mso-height-relative:page;" fillcolor="#FFFFFF" filled="t" stroked="t" coordsize="21600,21600" o:gfxdata="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bcMd1wAAAAgBAAAPAAAAAAAAAAEAIAAAACIAAABkcnMvZG93bnJl&#10;di54bWxQSwECFAAUAAAACACHTuJAE9KeKf4BAAApBAAADgAAAAAAAAABACAAAAAmAQAAZHJzL2Uy&#10;b0RvYy54bWxQSwUGAAAAAAYABgBZAQAAlgUAAAAA&#10;">
                <v:fill on="t" focussize="0,0"/>
                <v:stroke color="#FFFFFF" joinstyle="miter"/>
                <v:imagedata o:title=""/>
                <o:lock v:ext="edit" aspectratio="f"/>
                <v:textbox>
                  <w:txbxContent>
                    <w:p>
                      <w:pPr>
                        <w:jc w:val="distribute"/>
                        <w:rPr>
                          <w:rFonts w:hint="eastAsia" w:ascii="方正小标宋简体" w:eastAsia="方正小标宋简体"/>
                          <w:color w:val="FF0000"/>
                          <w:sz w:val="68"/>
                          <w:szCs w:val="72"/>
                        </w:rPr>
                      </w:pPr>
                      <w:r>
                        <w:rPr>
                          <w:rFonts w:hint="eastAsia" w:ascii="方正小标宋简体" w:eastAsia="方正小标宋简体"/>
                          <w:color w:val="FF0000"/>
                          <w:sz w:val="68"/>
                          <w:szCs w:val="72"/>
                        </w:rPr>
                        <w:t>张家川县农业农村局</w:t>
                      </w:r>
                    </w:p>
                  </w:txbxContent>
                </v:textbox>
              </v:rect>
            </w:pict>
          </mc:Fallback>
        </mc:AlternateContent>
      </w:r>
    </w:p>
    <w:p>
      <w:pPr>
        <w:spacing w:line="440" w:lineRule="exact"/>
        <w:rPr>
          <w:rFonts w:hint="eastAsia" w:ascii="仿宋_GB2312" w:eastAsia="仿宋_GB2312"/>
          <w:sz w:val="32"/>
        </w:rPr>
      </w:pPr>
      <w:r>
        <mc:AlternateContent>
          <mc:Choice Requires="wps">
            <w:drawing>
              <wp:anchor distT="0" distB="0" distL="114300" distR="114300" simplePos="0" relativeHeight="251661312" behindDoc="0" locked="0" layoutInCell="1" allowOverlap="1">
                <wp:simplePos x="0" y="0"/>
                <wp:positionH relativeFrom="column">
                  <wp:posOffset>4022725</wp:posOffset>
                </wp:positionH>
                <wp:positionV relativeFrom="paragraph">
                  <wp:posOffset>91440</wp:posOffset>
                </wp:positionV>
                <wp:extent cx="1520190" cy="1127125"/>
                <wp:effectExtent l="4445" t="4445" r="18415" b="11430"/>
                <wp:wrapNone/>
                <wp:docPr id="3" name="矩形 5"/>
                <wp:cNvGraphicFramePr/>
                <a:graphic xmlns:a="http://schemas.openxmlformats.org/drawingml/2006/main">
                  <a:graphicData uri="http://schemas.microsoft.com/office/word/2010/wordprocessingShape">
                    <wps:wsp>
                      <wps:cNvSpPr/>
                      <wps:spPr>
                        <a:xfrm>
                          <a:off x="0" y="0"/>
                          <a:ext cx="1520190" cy="11271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简体" w:eastAsia="方正小标宋简体"/>
                                <w:color w:val="FF0000"/>
                                <w:sz w:val="104"/>
                                <w:szCs w:val="84"/>
                              </w:rPr>
                            </w:pPr>
                            <w:r>
                              <w:rPr>
                                <w:rFonts w:hint="eastAsia" w:ascii="方正小标宋简体" w:eastAsia="方正小标宋简体"/>
                                <w:color w:val="FF0000"/>
                                <w:sz w:val="104"/>
                                <w:szCs w:val="84"/>
                              </w:rPr>
                              <w:t>文件</w:t>
                            </w:r>
                          </w:p>
                        </w:txbxContent>
                      </wps:txbx>
                      <wps:bodyPr upright="1"/>
                    </wps:wsp>
                  </a:graphicData>
                </a:graphic>
              </wp:anchor>
            </w:drawing>
          </mc:Choice>
          <mc:Fallback>
            <w:pict>
              <v:rect id="矩形 5" o:spid="_x0000_s1026" o:spt="1" style="position:absolute;left:0pt;margin-left:316.75pt;margin-top:7.2pt;height:88.75pt;width:119.7pt;z-index:251661312;mso-width-relative:page;mso-height-relative:page;" fillcolor="#FFFFFF" filled="t" stroked="t" coordsize="21600,21600" o:gfxdata="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IVtvYAAAACgEAAA8AAAAAAAAAAQAgAAAAIgAAAGRycy9kb3ducmV2&#10;LnhtbFBLAQIUABQAAAAIAIdO4kCkFc+j/AEAACoEAAAOAAAAAAAAAAEAIAAAACcBAABkcnMvZTJv&#10;RG9jLnhtbFBLBQYAAAAABgAGAFkBAACVBQAAAAA=&#10;">
                <v:fill on="t" focussize="0,0"/>
                <v:stroke color="#FFFFFF" joinstyle="miter"/>
                <v:imagedata o:title=""/>
                <o:lock v:ext="edit" aspectratio="f"/>
                <v:textbox>
                  <w:txbxContent>
                    <w:p>
                      <w:pPr>
                        <w:rPr>
                          <w:rFonts w:hint="eastAsia" w:ascii="方正小标宋简体" w:eastAsia="方正小标宋简体"/>
                          <w:color w:val="FF0000"/>
                          <w:sz w:val="104"/>
                          <w:szCs w:val="84"/>
                        </w:rPr>
                      </w:pPr>
                      <w:r>
                        <w:rPr>
                          <w:rFonts w:hint="eastAsia" w:ascii="方正小标宋简体" w:eastAsia="方正小标宋简体"/>
                          <w:color w:val="FF0000"/>
                          <w:sz w:val="104"/>
                          <w:szCs w:val="84"/>
                        </w:rPr>
                        <w:t>文件</w:t>
                      </w:r>
                    </w:p>
                  </w:txbxContent>
                </v:textbox>
              </v:rect>
            </w:pict>
          </mc:Fallback>
        </mc:AlternateContent>
      </w:r>
    </w:p>
    <w:p>
      <w:pPr>
        <w:spacing w:line="440" w:lineRule="exact"/>
        <w:rPr>
          <w:rFonts w:hint="eastAsia" w:ascii="仿宋_GB2312" w:eastAsia="仿宋_GB2312"/>
          <w:sz w:val="32"/>
        </w:rPr>
      </w:pPr>
      <w:r>
        <w:rPr>
          <w:rFonts w:hint="eastAsia" w:ascii="仿宋_GB2312" w:eastAsia="仿宋_GB2312"/>
          <w:sz w:val="32"/>
        </w:rPr>
        <w:t xml:space="preserve">  </w:t>
      </w:r>
    </w:p>
    <w:p>
      <w:pPr>
        <w:pStyle w:val="2"/>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42545</wp:posOffset>
                </wp:positionV>
                <wp:extent cx="3902075" cy="914400"/>
                <wp:effectExtent l="5080" t="4445" r="17145" b="14605"/>
                <wp:wrapNone/>
                <wp:docPr id="2" name="矩形 4"/>
                <wp:cNvGraphicFramePr/>
                <a:graphic xmlns:a="http://schemas.openxmlformats.org/drawingml/2006/main">
                  <a:graphicData uri="http://schemas.microsoft.com/office/word/2010/wordprocessingShape">
                    <wps:wsp>
                      <wps:cNvSpPr/>
                      <wps:spPr>
                        <a:xfrm>
                          <a:off x="0" y="0"/>
                          <a:ext cx="3902075" cy="914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hint="eastAsia" w:ascii="方正小标宋简体" w:eastAsia="方正小标宋简体"/>
                                <w:color w:val="FF0000"/>
                                <w:sz w:val="68"/>
                                <w:szCs w:val="72"/>
                              </w:rPr>
                            </w:pPr>
                            <w:r>
                              <w:rPr>
                                <w:rFonts w:hint="eastAsia" w:ascii="方正小标宋简体" w:eastAsia="方正小标宋简体"/>
                                <w:color w:val="FF0000"/>
                                <w:sz w:val="68"/>
                                <w:szCs w:val="72"/>
                              </w:rPr>
                              <w:t>张家川县财政局</w:t>
                            </w:r>
                          </w:p>
                        </w:txbxContent>
                      </wps:txbx>
                      <wps:bodyPr upright="1"/>
                    </wps:wsp>
                  </a:graphicData>
                </a:graphic>
              </wp:anchor>
            </w:drawing>
          </mc:Choice>
          <mc:Fallback>
            <w:pict>
              <v:rect id="矩形 4" o:spid="_x0000_s1026" o:spt="1" style="position:absolute;left:0pt;margin-left:1.95pt;margin-top:3.35pt;height:72pt;width:307.25pt;z-index:251660288;mso-width-relative:page;mso-height-relative:page;" fillcolor="#FFFFFF" filled="t" stroked="t" coordsize="21600,21600" o:gfxdata="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0CsC/VAAAABwEAAA8AAAAAAAAAAQAgAAAAIgAAAGRycy9kb3ducmV2Lnht&#10;bFBLAQIUABQAAAAIAIdO4kDXMeZ8/AEAACkEAAAOAAAAAAAAAAEAIAAAACQBAABkcnMvZTJvRG9j&#10;LnhtbFBLBQYAAAAABgAGAFkBAACSBQAAAAA=&#10;">
                <v:fill on="t" focussize="0,0"/>
                <v:stroke color="#FFFFFF" joinstyle="miter"/>
                <v:imagedata o:title=""/>
                <o:lock v:ext="edit" aspectratio="f"/>
                <v:textbox>
                  <w:txbxContent>
                    <w:p>
                      <w:pPr>
                        <w:jc w:val="distribute"/>
                        <w:rPr>
                          <w:rFonts w:hint="eastAsia" w:ascii="方正小标宋简体" w:eastAsia="方正小标宋简体"/>
                          <w:color w:val="FF0000"/>
                          <w:sz w:val="68"/>
                          <w:szCs w:val="72"/>
                        </w:rPr>
                      </w:pPr>
                      <w:r>
                        <w:rPr>
                          <w:rFonts w:hint="eastAsia" w:ascii="方正小标宋简体" w:eastAsia="方正小标宋简体"/>
                          <w:color w:val="FF0000"/>
                          <w:sz w:val="68"/>
                          <w:szCs w:val="72"/>
                        </w:rPr>
                        <w:t>张家川县财政局</w:t>
                      </w:r>
                    </w:p>
                  </w:txbxContent>
                </v:textbox>
              </v:rect>
            </w:pict>
          </mc:Fallback>
        </mc:AlternateContent>
      </w:r>
    </w:p>
    <w:p>
      <w:pPr>
        <w:pStyle w:val="2"/>
        <w:rPr>
          <w:rFonts w:hint="eastAsia"/>
        </w:rPr>
      </w:pPr>
    </w:p>
    <w:p>
      <w:pPr>
        <w:pStyle w:val="2"/>
        <w:rPr>
          <w:rFonts w:hint="eastAsia"/>
        </w:rPr>
      </w:pPr>
    </w:p>
    <w:p>
      <w:pPr>
        <w:spacing w:line="440" w:lineRule="exact"/>
        <w:ind w:firstLine="320" w:firstLineChars="100"/>
        <w:rPr>
          <w:rFonts w:hint="eastAsia" w:ascii="楷体_GB2312" w:eastAsia="楷体_GB2312"/>
          <w:sz w:val="32"/>
        </w:rPr>
      </w:pPr>
      <w:r>
        <w:rPr>
          <w:rFonts w:hint="eastAsia" w:ascii="仿宋_GB2312" w:eastAsia="仿宋_GB2312"/>
          <w:sz w:val="32"/>
        </w:rPr>
        <w:t>张农发〔2021〕118号               签发人：</w:t>
      </w:r>
      <w:r>
        <w:rPr>
          <w:rFonts w:hint="eastAsia" w:ascii="楷体_GB2312" w:eastAsia="楷体_GB2312"/>
          <w:sz w:val="32"/>
        </w:rPr>
        <w:t>李兴奎</w:t>
      </w:r>
    </w:p>
    <w:p>
      <w:pPr>
        <w:spacing w:line="160" w:lineRule="exact"/>
        <w:rPr>
          <w:rFonts w:hint="eastAsia" w:ascii="楷体_GB2312" w:eastAsia="楷体_GB2312"/>
          <w:color w:val="FF0000"/>
          <w:sz w:val="32"/>
        </w:rPr>
      </w:pPr>
      <w:r>
        <w:rPr>
          <w:rFonts w:hint="eastAsia" w:ascii="仿宋_GB2312" w:eastAsia="仿宋_GB2312"/>
          <w:color w:val="FF0000"/>
          <w:sz w:val="32"/>
          <w:u w:val="single"/>
        </w:rPr>
        <w:t xml:space="preserve">                                                                    </w:t>
      </w:r>
      <w:r>
        <w:rPr>
          <w:rFonts w:hint="eastAsia" w:ascii="仿宋_GB2312" w:eastAsia="仿宋_GB2312"/>
          <w:color w:val="FF0000"/>
          <w:sz w:val="32"/>
        </w:rPr>
        <w:t xml:space="preserve">       </w:t>
      </w:r>
      <w:r>
        <w:rPr>
          <w:rFonts w:hint="eastAsia" w:ascii="楷体_GB2312" w:eastAsia="楷体_GB2312"/>
          <w:color w:val="FF0000"/>
          <w:sz w:val="32"/>
        </w:rPr>
        <w:t xml:space="preserve">  </w:t>
      </w:r>
    </w:p>
    <w:p>
      <w:pPr>
        <w:spacing w:line="160" w:lineRule="exact"/>
        <w:rPr>
          <w:rFonts w:hint="eastAsia" w:ascii="楷体_GB2312" w:eastAsia="楷体_GB2312"/>
          <w:sz w:val="32"/>
        </w:rPr>
      </w:pPr>
      <w:r>
        <w:rPr>
          <w:rFonts w:hint="eastAsia" w:ascii="楷体_GB2312" w:eastAsia="楷体_GB2312"/>
          <w:sz w:val="32"/>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12065</wp:posOffset>
                </wp:positionV>
                <wp:extent cx="5351145" cy="635"/>
                <wp:effectExtent l="0" t="0" r="0" b="0"/>
                <wp:wrapNone/>
                <wp:docPr id="4" name="自选图形 6"/>
                <wp:cNvGraphicFramePr/>
                <a:graphic xmlns:a="http://schemas.openxmlformats.org/drawingml/2006/main">
                  <a:graphicData uri="http://schemas.microsoft.com/office/word/2010/wordprocessingShape">
                    <wps:wsp>
                      <wps:cNvCnPr/>
                      <wps:spPr>
                        <a:xfrm>
                          <a:off x="0" y="0"/>
                          <a:ext cx="5351145"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5.85pt;margin-top:0.95pt;height:0.05pt;width:421.35pt;z-index:251662336;mso-width-relative:page;mso-height-relative:page;" filled="f" stroked="t" coordsize="21600,21600" o:gfxdata="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OVkbVAAAABgEAAA8AAAAAAAAAAQAgAAAAIgAAAGRycy9kb3ducmV2LnhtbFBLAQIU&#10;ABQAAAAIAIdO4kBFC6MR9gEAAOYDAAAOAAAAAAAAAAEAIAAAACQBAABkcnMvZTJvRG9jLnhtbFBL&#10;BQYAAAAABgAGAFkBAACMBQAAAAA=&#10;">
                <v:fill on="f" focussize="0,0"/>
                <v:stroke weight="1.25pt" color="#000000" joinstyle="round"/>
                <v:imagedata o:title=""/>
                <o:lock v:ext="edit" aspectratio="f"/>
              </v:shape>
            </w:pict>
          </mc:Fallback>
        </mc:AlternateContent>
      </w:r>
    </w:p>
    <w:p>
      <w:pPr>
        <w:spacing w:line="380" w:lineRule="exact"/>
        <w:rPr>
          <w:rFonts w:hint="eastAsia" w:ascii="楷体_GB2312" w:eastAsia="楷体_GB2312"/>
          <w:sz w:val="32"/>
        </w:rPr>
      </w:pPr>
    </w:p>
    <w:p>
      <w:pPr>
        <w:spacing w:line="560" w:lineRule="exact"/>
        <w:ind w:firstLine="440" w:firstLineChars="100"/>
        <w:rPr>
          <w:rFonts w:hint="eastAsia" w:ascii="方正小标宋简体" w:eastAsia="方正小标宋简体"/>
          <w:bCs/>
          <w:sz w:val="44"/>
          <w:szCs w:val="44"/>
        </w:rPr>
      </w:pPr>
      <w:r>
        <w:rPr>
          <w:rFonts w:hint="eastAsia" w:ascii="方正小标宋简体" w:eastAsia="方正小标宋简体"/>
          <w:bCs/>
          <w:sz w:val="44"/>
          <w:szCs w:val="44"/>
          <w:lang w:val="en-US" w:eastAsia="zh-CN"/>
        </w:rPr>
        <w:t>张家川县</w:t>
      </w:r>
      <w:r>
        <w:rPr>
          <w:rFonts w:hint="eastAsia" w:ascii="方正小标宋简体" w:eastAsia="方正小标宋简体"/>
          <w:bCs/>
          <w:sz w:val="44"/>
          <w:szCs w:val="44"/>
        </w:rPr>
        <w:t xml:space="preserve">农业农村局  </w:t>
      </w:r>
      <w:r>
        <w:rPr>
          <w:rFonts w:hint="eastAsia" w:ascii="方正小标宋简体" w:eastAsia="方正小标宋简体"/>
          <w:bCs/>
          <w:sz w:val="44"/>
          <w:szCs w:val="44"/>
          <w:lang w:val="en-US" w:eastAsia="zh-CN"/>
        </w:rPr>
        <w:t>张家川</w:t>
      </w:r>
      <w:r>
        <w:rPr>
          <w:rFonts w:hint="eastAsia" w:ascii="方正小标宋简体" w:eastAsia="方正小标宋简体"/>
          <w:bCs/>
          <w:sz w:val="44"/>
          <w:szCs w:val="44"/>
        </w:rPr>
        <w:t>县财政局</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关于2021-2023年农业机械购置补贴</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实施方案的请示</w:t>
      </w:r>
    </w:p>
    <w:p>
      <w:pPr>
        <w:pStyle w:val="5"/>
        <w:widowControl/>
        <w:shd w:val="clear" w:color="auto" w:fill="FFFFFF"/>
        <w:spacing w:beforeAutospacing="0" w:afterAutospacing="0"/>
        <w:jc w:val="center"/>
        <w:rPr>
          <w:rFonts w:ascii="微软雅黑" w:hAnsi="微软雅黑" w:eastAsia="微软雅黑" w:cs="微软雅黑"/>
          <w:color w:val="333333"/>
          <w:sz w:val="19"/>
          <w:szCs w:val="19"/>
        </w:rPr>
      </w:pPr>
      <w:r>
        <w:rPr>
          <w:rFonts w:ascii="楷体_GB2312" w:hAnsi="微软雅黑" w:eastAsia="楷体_GB2312" w:cs="楷体_GB2312"/>
          <w:color w:val="333333"/>
          <w:sz w:val="31"/>
          <w:szCs w:val="31"/>
          <w:shd w:val="clear" w:color="auto" w:fill="FFFFFF"/>
        </w:rPr>
        <w:t> </w:t>
      </w:r>
    </w:p>
    <w:p>
      <w:pPr>
        <w:rPr>
          <w:rFonts w:hint="eastAsia" w:ascii="仿宋_GB2312" w:eastAsia="仿宋_GB2312"/>
          <w:sz w:val="32"/>
        </w:rPr>
      </w:pPr>
      <w:r>
        <w:rPr>
          <w:rFonts w:hint="eastAsia" w:ascii="仿宋_GB2312" w:eastAsia="仿宋_GB2312"/>
          <w:sz w:val="32"/>
        </w:rPr>
        <w:t>市农业农村局：</w:t>
      </w:r>
    </w:p>
    <w:p>
      <w:pPr>
        <w:tabs>
          <w:tab w:val="left" w:pos="709"/>
          <w:tab w:val="left" w:pos="7797"/>
        </w:tabs>
        <w:rPr>
          <w:rFonts w:hint="eastAsia" w:ascii="仿宋_GB2312" w:eastAsia="仿宋_GB2312"/>
          <w:sz w:val="32"/>
        </w:rPr>
      </w:pPr>
      <w:r>
        <w:rPr>
          <w:rFonts w:hint="eastAsia" w:ascii="仿宋_GB2312" w:eastAsia="仿宋_GB2312"/>
          <w:sz w:val="32"/>
        </w:rPr>
        <w:tab/>
      </w:r>
      <w:r>
        <w:rPr>
          <w:rFonts w:hint="eastAsia" w:ascii="仿宋_GB2312" w:eastAsia="仿宋_GB2312"/>
          <w:sz w:val="32"/>
        </w:rPr>
        <w:t>现将《</w:t>
      </w:r>
      <w:r>
        <w:rPr>
          <w:rFonts w:hint="eastAsia" w:ascii="仿宋_GB2312" w:eastAsia="仿宋_GB2312"/>
          <w:sz w:val="32"/>
          <w:lang w:val="en-US" w:eastAsia="zh-CN"/>
        </w:rPr>
        <w:t>张家川</w:t>
      </w:r>
      <w:r>
        <w:rPr>
          <w:rFonts w:hint="eastAsia" w:ascii="仿宋_GB2312" w:eastAsia="仿宋_GB2312"/>
          <w:sz w:val="32"/>
        </w:rPr>
        <w:t>县2021-2023年农业机械购置补贴实施方案》随文上报。请批复。</w:t>
      </w:r>
    </w:p>
    <w:p>
      <w:pPr>
        <w:ind w:left="958" w:leftChars="456"/>
        <w:rPr>
          <w:rFonts w:hint="eastAsia" w:ascii="仿宋_GB2312" w:eastAsia="仿宋_GB2312"/>
          <w:sz w:val="32"/>
        </w:rPr>
      </w:pPr>
      <w:r>
        <w:rPr>
          <w:rFonts w:hint="eastAsia" w:ascii="仿宋_GB2312" w:eastAsia="仿宋_GB2312"/>
          <w:sz w:val="32"/>
        </w:rPr>
        <w:t xml:space="preserve"> </w:t>
      </w:r>
    </w:p>
    <w:p>
      <w:pPr>
        <w:tabs>
          <w:tab w:val="left" w:pos="4405"/>
        </w:tabs>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张家川</w:t>
      </w:r>
      <w:r>
        <w:rPr>
          <w:rFonts w:hint="eastAsia" w:ascii="仿宋_GB2312" w:eastAsia="仿宋_GB2312"/>
          <w:sz w:val="32"/>
        </w:rPr>
        <w:t xml:space="preserve">县农业农村局    </w:t>
      </w:r>
      <w:r>
        <w:rPr>
          <w:rFonts w:hint="eastAsia" w:ascii="仿宋_GB2312" w:eastAsia="仿宋_GB2312"/>
          <w:sz w:val="32"/>
          <w:lang w:val="en-US" w:eastAsia="zh-CN"/>
        </w:rPr>
        <w:t>张家川</w:t>
      </w:r>
      <w:r>
        <w:rPr>
          <w:rFonts w:hint="eastAsia" w:ascii="仿宋_GB2312" w:eastAsia="仿宋_GB2312"/>
          <w:sz w:val="32"/>
        </w:rPr>
        <w:t>县财政局</w:t>
      </w:r>
    </w:p>
    <w:p>
      <w:pPr>
        <w:tabs>
          <w:tab w:val="left" w:pos="4405"/>
        </w:tabs>
        <w:ind w:firstLine="4393" w:firstLineChars="1373"/>
        <w:rPr>
          <w:rFonts w:hint="eastAsia" w:ascii="仿宋_GB2312" w:eastAsia="仿宋_GB2312"/>
          <w:sz w:val="32"/>
        </w:rPr>
      </w:pPr>
      <w:r>
        <w:rPr>
          <w:rFonts w:hint="eastAsia" w:ascii="仿宋_GB2312" w:eastAsia="仿宋_GB2312"/>
          <w:sz w:val="32"/>
        </w:rPr>
        <w:t>2021年</w:t>
      </w:r>
      <w:r>
        <w:rPr>
          <w:rFonts w:hint="eastAsia" w:ascii="仿宋_GB2312" w:eastAsia="仿宋_GB2312"/>
          <w:sz w:val="32"/>
          <w:lang w:val="en-US" w:eastAsia="zh-CN"/>
        </w:rPr>
        <w:t>8</w:t>
      </w:r>
      <w:r>
        <w:rPr>
          <w:rFonts w:hint="eastAsia" w:ascii="仿宋_GB2312" w:eastAsia="仿宋_GB2312"/>
          <w:sz w:val="32"/>
        </w:rPr>
        <w:t>月5日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40" w:firstLineChars="100"/>
        <w:jc w:val="both"/>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张家川</w:t>
      </w:r>
      <w:r>
        <w:rPr>
          <w:rFonts w:hint="eastAsia" w:ascii="方正小标宋简体" w:hAnsi="宋体" w:eastAsia="方正小标宋简体" w:cs="宋体"/>
          <w:bCs/>
          <w:kern w:val="0"/>
          <w:sz w:val="44"/>
          <w:szCs w:val="44"/>
        </w:rPr>
        <w:t>县2021-2023年农机购置补贴项目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实施方案</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切实做好我县2021-2023年农机购置补贴政策实施工作，支持引导农业机械化全程全面高质高效发展，充分发挥政策效益，有效支撑粮食安全、重要农产品有效供给和农民增收，促进农业高质高效发展，助力全面推进乡村振兴、加快农业农村现代化</w:t>
      </w:r>
      <w:r>
        <w:rPr>
          <w:rFonts w:hint="eastAsia" w:ascii="仿宋_GB2312" w:eastAsia="仿宋_GB2312"/>
          <w:sz w:val="32"/>
          <w:szCs w:val="32"/>
          <w:lang w:eastAsia="zh-CN"/>
        </w:rPr>
        <w:t>。</w:t>
      </w:r>
      <w:r>
        <w:rPr>
          <w:rFonts w:hint="eastAsia" w:ascii="仿宋_GB2312" w:eastAsia="仿宋_GB2312"/>
          <w:sz w:val="32"/>
          <w:szCs w:val="32"/>
        </w:rPr>
        <w:t>根据《甘肃省2021—2023年农机购置补贴实施方案》要求，结合我县实际，制定本实施方案。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一、实施原则与实施重点</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Style w:val="9"/>
          <w:rFonts w:hint="eastAsia" w:ascii="黑体" w:hAnsi="黑体" w:eastAsia="黑体" w:cs="黑体"/>
          <w:color w:val="333333"/>
          <w:sz w:val="32"/>
          <w:szCs w:val="32"/>
          <w:shd w:val="clear" w:color="auto" w:fill="FFFFFF"/>
        </w:rPr>
        <w:t>（一）实施原则</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甘政发〔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县农业农村现代化提供坚实支撑。</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Style w:val="9"/>
          <w:rFonts w:hint="eastAsia" w:ascii="黑体" w:hAnsi="黑体" w:eastAsia="黑体" w:cs="黑体"/>
          <w:color w:val="333333"/>
          <w:sz w:val="32"/>
          <w:szCs w:val="32"/>
          <w:shd w:val="clear" w:color="auto" w:fill="FFFFFF"/>
        </w:rPr>
        <w:t>（二）实施重点</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Style w:val="9"/>
          <w:rFonts w:hint="eastAsia" w:ascii="仿宋_GB2312" w:hAnsi="仿宋_GB2312" w:eastAsia="仿宋_GB2312" w:cs="仿宋_GB2312"/>
          <w:b w:val="0"/>
          <w:bCs/>
          <w:color w:val="333333"/>
          <w:sz w:val="32"/>
          <w:szCs w:val="32"/>
          <w:shd w:val="clear" w:color="auto" w:fill="FFFFFF"/>
        </w:rPr>
        <w:t>一是</w:t>
      </w:r>
      <w:r>
        <w:rPr>
          <w:rFonts w:hint="eastAsia" w:ascii="仿宋_GB2312" w:hAnsi="仿宋_GB2312" w:eastAsia="仿宋_GB2312" w:cs="仿宋_GB2312"/>
          <w:color w:val="333333"/>
          <w:sz w:val="32"/>
          <w:szCs w:val="32"/>
          <w:shd w:val="clear" w:color="auto" w:fill="FFFFFF"/>
        </w:rPr>
        <w:t>在支持重点方面着力突出稳产保供。将全部列入补贴范围的粮食、牛羊等重要农畜产品生产所需机具，应补尽补。</w:t>
      </w:r>
      <w:r>
        <w:rPr>
          <w:rStyle w:val="9"/>
          <w:rFonts w:hint="eastAsia" w:ascii="仿宋_GB2312" w:hAnsi="仿宋_GB2312" w:eastAsia="仿宋_GB2312" w:cs="仿宋_GB2312"/>
          <w:b w:val="0"/>
          <w:bCs/>
          <w:color w:val="333333"/>
          <w:sz w:val="32"/>
          <w:szCs w:val="32"/>
          <w:shd w:val="clear" w:color="auto" w:fill="FFFFFF"/>
        </w:rPr>
        <w:t>二是</w:t>
      </w:r>
      <w:r>
        <w:rPr>
          <w:rFonts w:hint="eastAsia" w:ascii="仿宋_GB2312" w:hAnsi="仿宋_GB2312" w:eastAsia="仿宋_GB2312" w:cs="仿宋_GB2312"/>
          <w:color w:val="333333"/>
          <w:sz w:val="32"/>
          <w:szCs w:val="32"/>
          <w:shd w:val="clear" w:color="auto" w:fill="FFFFFF"/>
        </w:rPr>
        <w:t>在政策实施方面着力提升监督服务效能。提升信息化水平，推广应用手机App、</w:t>
      </w:r>
      <w:r>
        <w:rPr>
          <w:rFonts w:hint="eastAsia" w:ascii="仿宋_GB2312" w:hAnsi="仿宋_GB2312" w:eastAsia="仿宋_GB2312" w:cs="仿宋_GB2312"/>
          <w:color w:val="000000"/>
          <w:sz w:val="32"/>
          <w:szCs w:val="32"/>
          <w:shd w:val="clear" w:color="auto" w:fill="FFFFFF"/>
        </w:rPr>
        <w:t>人脸识别、</w:t>
      </w:r>
      <w:r>
        <w:rPr>
          <w:rFonts w:hint="eastAsia" w:ascii="仿宋_GB2312" w:hAnsi="仿宋_GB2312" w:eastAsia="仿宋_GB2312" w:cs="仿宋_GB2312"/>
          <w:color w:val="333333"/>
          <w:sz w:val="32"/>
          <w:szCs w:val="32"/>
          <w:shd w:val="clear" w:color="auto" w:fill="FFFFFF"/>
        </w:rPr>
        <w:t>补贴机具二维码管理和物联网监控等技术，加快推进补贴全流程线上办理。加快补贴资金兑付，保障农民和企业合法权益，营造良好营商环境。优化办理流程，缩短机具核验办理时限。充分发挥专业机构技术优势和大数据信息优势，提升违规行为排查和监控能力。</w:t>
      </w:r>
      <w:r>
        <w:rPr>
          <w:rFonts w:hint="eastAsia" w:ascii="仿宋_GB2312" w:eastAsia="仿宋_GB2312"/>
          <w:sz w:val="32"/>
          <w:szCs w:val="32"/>
        </w:rPr>
        <w:t>对套取、骗取补贴资金的产销企业和购机者按相关要求处理，不予兑付补贴资金，进行备案登记并及时上报省市农机主管部门</w:t>
      </w:r>
      <w:r>
        <w:rPr>
          <w:rFonts w:hint="eastAsia" w:ascii="仿宋_GB2312" w:hAnsi="仿宋_GB2312" w:eastAsia="仿宋_GB2312" w:cs="仿宋_GB2312"/>
          <w:color w:val="333333"/>
          <w:sz w:val="32"/>
          <w:szCs w:val="32"/>
          <w:shd w:val="clear" w:color="auto" w:fill="FFFFFF"/>
        </w:rPr>
        <w:t>。</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二、补贴范围和补贴资质</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Style w:val="9"/>
          <w:rFonts w:hint="eastAsia" w:ascii="黑体" w:hAnsi="黑体" w:eastAsia="黑体" w:cs="黑体"/>
          <w:color w:val="333333"/>
          <w:sz w:val="32"/>
          <w:szCs w:val="32"/>
          <w:shd w:val="clear" w:color="auto" w:fill="FFFFFF"/>
        </w:rPr>
        <w:t>（一）补贴范围</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中央财政资金全县农机购置补贴机具种类范围（以下简称“补贴范围”）为15大类43个小类156个品目。我县农机购置补贴政策覆盖全县15乡镇。优先保障粮食、牛羊等重要农畜产品生产、丘陵山区特色农业生产以及支持农业绿色发展和数字化发展所需机具的补贴需要。</w:t>
      </w:r>
      <w:r>
        <w:rPr>
          <w:rFonts w:hint="eastAsia" w:ascii="仿宋_GB2312" w:eastAsia="仿宋_GB2312"/>
          <w:sz w:val="32"/>
          <w:szCs w:val="32"/>
        </w:rPr>
        <w:t>推荐</w:t>
      </w:r>
      <w:r>
        <w:rPr>
          <w:rFonts w:hint="eastAsia" w:ascii="仿宋_GB2312" w:hAnsi="仿宋_GB2312" w:eastAsia="仿宋_GB2312" w:cs="仿宋_GB2312"/>
          <w:color w:val="333333"/>
          <w:sz w:val="32"/>
          <w:szCs w:val="32"/>
          <w:shd w:val="clear" w:color="auto" w:fill="FFFFFF"/>
        </w:rPr>
        <w:t>更多符合条件的高端、复式、智能产品纳入补贴范围，提高补贴标准、加大补贴力度。</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eastAsia="仿宋_GB2312"/>
          <w:sz w:val="32"/>
          <w:szCs w:val="32"/>
        </w:rPr>
        <w:t>争取打开农机报废更新补贴新局面，加快淘汰耗能高、污染重、安全性能低的老旧农业机械</w:t>
      </w:r>
      <w:r>
        <w:rPr>
          <w:rFonts w:hint="eastAsia" w:ascii="仿宋_GB2312" w:hAnsi="仿宋_GB2312" w:eastAsia="仿宋_GB2312" w:cs="仿宋_GB2312"/>
          <w:color w:val="333333"/>
          <w:sz w:val="32"/>
          <w:szCs w:val="32"/>
          <w:shd w:val="clear" w:color="auto" w:fill="FFFFFF"/>
        </w:rPr>
        <w:t>。</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Style w:val="9"/>
          <w:rFonts w:hint="eastAsia" w:ascii="黑体" w:hAnsi="黑体" w:eastAsia="黑体" w:cs="黑体"/>
          <w:color w:val="333333"/>
          <w:sz w:val="32"/>
          <w:szCs w:val="32"/>
          <w:shd w:val="clear" w:color="auto" w:fill="FFFFFF"/>
        </w:rPr>
        <w:t>（二）补贴资质</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5"/>
        <w:widowControl/>
        <w:shd w:val="clear" w:color="auto" w:fill="FFFFFF"/>
        <w:spacing w:beforeAutospacing="0" w:afterAutospacing="0" w:line="576" w:lineRule="exact"/>
        <w:ind w:firstLine="66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三、补贴对象和补贴标准</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Style w:val="9"/>
          <w:rFonts w:hint="eastAsia" w:ascii="黑体" w:hAnsi="黑体" w:eastAsia="黑体" w:cs="黑体"/>
          <w:color w:val="333333"/>
          <w:sz w:val="32"/>
          <w:szCs w:val="32"/>
          <w:shd w:val="clear" w:color="auto" w:fill="FFFFFF"/>
        </w:rPr>
        <w:t>（一）补贴对象</w:t>
      </w:r>
    </w:p>
    <w:p>
      <w:pPr>
        <w:pStyle w:val="5"/>
        <w:widowControl/>
        <w:shd w:val="clear" w:color="auto" w:fill="FFFFFF"/>
        <w:spacing w:beforeAutospacing="0" w:afterAutospacing="0" w:line="576" w:lineRule="exact"/>
        <w:ind w:firstLine="66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补贴对象为我县行政区域内从事农业生产的个人和农业生产经营组织（以下简称“购机者”），其中农业生产经营组织包括农村集体经济组织、农民专业合作经济组织、农业企业和其他从事农业生产经营的组织。</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Style w:val="9"/>
          <w:rFonts w:hint="eastAsia" w:ascii="黑体" w:hAnsi="黑体" w:eastAsia="黑体" w:cs="黑体"/>
          <w:color w:val="333333"/>
          <w:sz w:val="32"/>
          <w:szCs w:val="32"/>
          <w:shd w:val="clear" w:color="auto" w:fill="FFFFFF"/>
        </w:rPr>
        <w:t>（二）补贴标准</w:t>
      </w:r>
    </w:p>
    <w:p>
      <w:pPr>
        <w:spacing w:line="576"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中央财政农机购置补贴实行定额补贴。我县依据甘肃省农业农村厅、财政厅发布的甘肃省2021-2023年农机购置补贴机具补贴额一览表执行。</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甘肃省2021—2023年农机购置补贴实施方案》，自2021年起，我省对保有量过多、技术相对落后的轮式拖拉机等机具品目或档次降低补贴标准，到2023年将其补贴机具补贴额测算比例降低至15%及以下。除提高补贴额测算比例的补贴机具和玉米去雄机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加强宣传，全面公开农机购置补贴机具补贴额一览表，引导购机者根据各档次的补贴定额自主议价，不再对外公布具体产品的补贴额。在政策实施过程中发现具体产品或档次的中央财政资金实际补贴比例超过50%的，将及时组织调查，对无违规情节的补贴申请，按原规定兑付补贴资金，对有违规情节的，组织专业人员进行深入调查在登记备案的基础上及时上报省市农机主管部门。</w:t>
      </w:r>
    </w:p>
    <w:p>
      <w:pPr>
        <w:pStyle w:val="5"/>
        <w:widowControl/>
        <w:shd w:val="clear" w:color="auto" w:fill="FFFFFF"/>
        <w:spacing w:beforeAutospacing="0" w:afterAutospacing="0" w:line="576" w:lineRule="exact"/>
        <w:ind w:firstLine="643" w:firstLineChars="200"/>
        <w:jc w:val="both"/>
        <w:rPr>
          <w:rFonts w:ascii="黑体" w:hAnsi="黑体" w:eastAsia="黑体" w:cs="黑体"/>
          <w:b/>
          <w:bCs/>
          <w:color w:val="333333"/>
          <w:sz w:val="32"/>
          <w:szCs w:val="32"/>
        </w:rPr>
      </w:pPr>
      <w:r>
        <w:rPr>
          <w:rFonts w:hint="eastAsia" w:ascii="黑体" w:hAnsi="黑体" w:eastAsia="黑体" w:cs="黑体"/>
          <w:b/>
          <w:bCs/>
          <w:color w:val="333333"/>
          <w:sz w:val="32"/>
          <w:szCs w:val="32"/>
          <w:shd w:val="clear" w:color="auto" w:fill="FFFFFF"/>
        </w:rPr>
        <w:t>四、资金使用 </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农机购置补贴主要用于支持购置先进适用农业机械，以及农机报废更新等方面。县财政部门会同农业农村部门加强资金使用情况监测，定期发布本县资金使用进度，优先使用结转资金，优先兑付上年度预录资金，合理预算执行使用进度。在下年补贴资金申报方面，根据本县实际，采取调查、预测估算，合理申报农机购置补贴年度所需资金，确保不发生资金缺口过大或出现资金大量结转现象的发生，促进资金使用实现两年动态平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农机报废更新补贴按《甘肃省农业农村厅 甘肃省财政厅 甘肃省商务厅关于印发&lt;甘肃省农业机械报废更新补贴实施方案&gt;的通知》（甘农机监发〔2020〕3号）、《张家川县2020年农机报废更新补贴工作实施方案》执行。</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农机购置补贴属约束性任务，资金必须足额保障，不得用于其他任务支出。县级财政部门要保障补贴工作实施必要的组织管理经费，将农机购置补贴工作经费纳入同级财政预算。</w:t>
      </w:r>
    </w:p>
    <w:p>
      <w:pPr>
        <w:pStyle w:val="5"/>
        <w:widowControl/>
        <w:shd w:val="clear" w:color="auto" w:fill="FFFFFF"/>
        <w:spacing w:beforeAutospacing="0" w:afterAutospacing="0" w:line="576" w:lineRule="exact"/>
        <w:jc w:val="both"/>
        <w:rPr>
          <w:rFonts w:ascii="黑体" w:hAnsi="黑体" w:eastAsia="黑体" w:cs="黑体"/>
          <w:b/>
          <w:bCs/>
          <w:color w:val="333333"/>
          <w:sz w:val="32"/>
          <w:szCs w:val="32"/>
        </w:rPr>
      </w:pPr>
      <w:r>
        <w:rPr>
          <w:rFonts w:hint="eastAsia" w:ascii="黑体" w:hAnsi="黑体" w:eastAsia="黑体" w:cs="黑体"/>
          <w:b/>
          <w:bCs/>
          <w:color w:val="333333"/>
          <w:sz w:val="32"/>
          <w:szCs w:val="32"/>
          <w:shd w:val="clear" w:color="auto" w:fill="FFFFFF"/>
        </w:rPr>
        <w:t>　　五、操作流程 </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农机购置补贴政策按照“自主购机、定额补贴、先购后补、县级结算、直补到卡（户）”方式实施。</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购机者自主选择购买机具，按市场化原则自行与农机产销企业协商确定购机价格与支付方式，并对交易行为真实性、有效性和可能发生的纠纷承担法律责任。购机行为完成后，购机者自主向张家川县农机管理站提出补贴资金申领事项，签署告知承诺书，承诺购买行为、发票购机价格等信息真实有效，按相关规定申办补贴。严禁产销企业代替购机者办理补贴申请手续。</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农机购置补贴政策实施工作按照以下流程操作。</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楷体_GB2312" w:eastAsia="楷体_GB2312"/>
          <w:kern w:val="2"/>
          <w:sz w:val="32"/>
          <w:szCs w:val="32"/>
        </w:rPr>
        <w:t>（一）发布实施规定</w:t>
      </w:r>
      <w:r>
        <w:rPr>
          <w:rStyle w:val="9"/>
          <w:rFonts w:hint="eastAsia" w:ascii="仿宋_GB2312" w:hAnsi="仿宋_GB2312" w:eastAsia="仿宋_GB2312" w:cs="仿宋_GB2312"/>
          <w:color w:val="333333"/>
          <w:sz w:val="32"/>
          <w:szCs w:val="32"/>
          <w:shd w:val="clear" w:color="auto" w:fill="FFFFFF"/>
        </w:rPr>
        <w:t>。</w:t>
      </w:r>
      <w:r>
        <w:rPr>
          <w:rStyle w:val="9"/>
          <w:rFonts w:hint="eastAsia" w:ascii="仿宋_GB2312" w:hAnsi="仿宋_GB2312" w:eastAsia="仿宋_GB2312" w:cs="仿宋_GB2312"/>
          <w:b w:val="0"/>
          <w:bCs/>
          <w:color w:val="333333"/>
          <w:sz w:val="32"/>
          <w:szCs w:val="32"/>
          <w:shd w:val="clear" w:color="auto" w:fill="FFFFFF"/>
        </w:rPr>
        <w:t>张家川县</w:t>
      </w:r>
      <w:r>
        <w:rPr>
          <w:rFonts w:hint="eastAsia" w:ascii="仿宋_GB2312" w:hAnsi="仿宋_GB2312" w:eastAsia="仿宋_GB2312" w:cs="仿宋_GB2312"/>
          <w:bCs/>
          <w:color w:val="333333"/>
          <w:sz w:val="32"/>
          <w:szCs w:val="32"/>
          <w:shd w:val="clear" w:color="auto" w:fill="FFFFFF"/>
        </w:rPr>
        <w:t>农</w:t>
      </w:r>
      <w:r>
        <w:rPr>
          <w:rFonts w:hint="eastAsia" w:ascii="仿宋_GB2312" w:hAnsi="仿宋_GB2312" w:eastAsia="仿宋_GB2312" w:cs="仿宋_GB2312"/>
          <w:color w:val="333333"/>
          <w:sz w:val="32"/>
          <w:szCs w:val="32"/>
          <w:shd w:val="clear" w:color="auto" w:fill="FFFFFF"/>
        </w:rPr>
        <w:t>业农村、财政部门按职责分工和有关规定发布本地区农机购置补贴实施方案、操作程序、补贴额一览表、补贴机具信息表、咨询投诉举报电话等信息。</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（二）受理补贴申请。</w:t>
      </w:r>
      <w:r>
        <w:rPr>
          <w:rFonts w:hint="eastAsia" w:ascii="仿宋_GB2312" w:eastAsia="仿宋_GB2312"/>
          <w:sz w:val="32"/>
          <w:szCs w:val="32"/>
        </w:rPr>
        <w:t>一是张家川县农机管理站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二是办理农机购置补贴时所需材料。农业生产个人：购机者本人应向县农机管理站提供人机合影</w:t>
      </w:r>
      <w:r>
        <w:rPr>
          <w:rFonts w:hint="eastAsia" w:ascii="仿宋_GB2312" w:eastAsia="仿宋_GB2312"/>
          <w:sz w:val="32"/>
          <w:szCs w:val="32"/>
          <w:lang w:eastAsia="zh-CN"/>
        </w:rPr>
        <w:t>、</w:t>
      </w:r>
      <w:r>
        <w:rPr>
          <w:rFonts w:hint="eastAsia" w:ascii="仿宋_GB2312" w:eastAsia="仿宋_GB2312"/>
          <w:sz w:val="32"/>
          <w:szCs w:val="32"/>
        </w:rPr>
        <w:t>购机者身份证、户口本、粮食直补一卡通、购机发票原件及复印件；农业生产组织：应向县农机管理站提供人机合影</w:t>
      </w:r>
      <w:r>
        <w:rPr>
          <w:rFonts w:hint="eastAsia" w:ascii="仿宋_GB2312" w:eastAsia="仿宋_GB2312"/>
          <w:sz w:val="32"/>
          <w:szCs w:val="32"/>
          <w:lang w:eastAsia="zh-CN"/>
        </w:rPr>
        <w:t>、</w:t>
      </w:r>
      <w:r>
        <w:rPr>
          <w:rFonts w:hint="eastAsia" w:ascii="仿宋_GB2312" w:eastAsia="仿宋_GB2312"/>
          <w:sz w:val="32"/>
          <w:szCs w:val="32"/>
        </w:rPr>
        <w:t>营业执业、法人身份证、购机发票、公存账号原件及复印件。对拖拉机、联合收割机等纳入牌证管理的机械，首先要在县农机管理站办理入户挂牌及检审验等相关手续，然后再办理农机购置补贴手续。</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（三）审验公示信息。</w:t>
      </w:r>
      <w:r>
        <w:rPr>
          <w:rFonts w:hint="eastAsia" w:ascii="仿宋_GB2312" w:eastAsia="仿宋_GB2312"/>
          <w:sz w:val="32"/>
          <w:szCs w:val="32"/>
        </w:rPr>
        <w:t>张家川县农机管理站会同县财政部门按照《农机购置补贴机具核验工作要点（试行）》等要求，对补贴相关申请资料进行形式审核，对补贴机具进行核验，其中实行牌证管理的机具凭牌证免于现场实物核验。县农机管理站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楷体_GB2312" w:eastAsia="楷体_GB2312"/>
          <w:kern w:val="2"/>
          <w:sz w:val="32"/>
          <w:szCs w:val="32"/>
        </w:rPr>
        <w:t>（四）兑付补贴资金</w:t>
      </w:r>
      <w:r>
        <w:rPr>
          <w:rStyle w:val="9"/>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县级财政部门审核农业农村部门提交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5"/>
        <w:widowControl/>
        <w:shd w:val="clear" w:color="auto" w:fill="FFFFFF"/>
        <w:spacing w:beforeAutospacing="0" w:afterAutospacing="0" w:line="576" w:lineRule="exact"/>
        <w:ind w:firstLine="645"/>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六、工作要求</w:t>
      </w:r>
    </w:p>
    <w:p>
      <w:pPr>
        <w:spacing w:line="576" w:lineRule="exact"/>
        <w:ind w:firstLine="643" w:firstLineChars="200"/>
        <w:rPr>
          <w:rFonts w:hint="eastAsia" w:ascii="仿宋_GB2312" w:eastAsia="仿宋_GB2312"/>
          <w:sz w:val="32"/>
          <w:szCs w:val="32"/>
        </w:rPr>
      </w:pPr>
      <w:r>
        <w:rPr>
          <w:rStyle w:val="9"/>
          <w:rFonts w:hint="eastAsia" w:ascii="仿宋_GB2312" w:hAnsi="仿宋_GB2312" w:eastAsia="仿宋_GB2312" w:cs="仿宋_GB2312"/>
          <w:color w:val="333333"/>
          <w:sz w:val="32"/>
          <w:szCs w:val="32"/>
          <w:shd w:val="clear" w:color="auto" w:fill="FFFFFF"/>
        </w:rPr>
        <w:t>（一）加强领导，明确分工。</w:t>
      </w:r>
      <w:r>
        <w:rPr>
          <w:rStyle w:val="9"/>
          <w:rFonts w:hint="eastAsia" w:ascii="仿宋_GB2312" w:hAnsi="仿宋_GB2312" w:eastAsia="仿宋_GB2312" w:cs="仿宋_GB2312"/>
          <w:b w:val="0"/>
          <w:bCs/>
          <w:color w:val="333333"/>
          <w:sz w:val="32"/>
          <w:szCs w:val="32"/>
          <w:shd w:val="clear" w:color="auto" w:fill="FFFFFF"/>
        </w:rPr>
        <w:t>县</w:t>
      </w:r>
      <w:r>
        <w:rPr>
          <w:rFonts w:hint="eastAsia" w:ascii="仿宋_GB2312" w:hAnsi="仿宋_GB2312" w:eastAsia="仿宋_GB2312" w:cs="仿宋_GB2312"/>
          <w:color w:val="333333"/>
          <w:sz w:val="32"/>
          <w:szCs w:val="32"/>
          <w:shd w:val="clear" w:color="auto" w:fill="FFFFFF"/>
        </w:rPr>
        <w:t>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坚持问题导向，重点分析易发多发违规行为和技术性争议事项，深入查找政策实施薄弱环节，研究提出完善建议，并及时向上级机关报告。</w:t>
      </w:r>
      <w:r>
        <w:rPr>
          <w:rFonts w:hint="eastAsia" w:ascii="仿宋_GB2312" w:eastAsia="仿宋_GB2312"/>
          <w:sz w:val="32"/>
          <w:szCs w:val="32"/>
        </w:rPr>
        <w:t>加强绩效管理，切实提升政策实施管理工作能力水平。</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县级农业农村、财政部门是农机购置补贴政策的实施主体、责任主体和操作主体，重大事项须提交县级农机购置补贴领导小组集体研究决策。要认真落实县级及以下农业农村部门组织实施、审核和监管责任和财政部门资金兑付、资金监管责任。</w:t>
      </w:r>
    </w:p>
    <w:p>
      <w:pPr>
        <w:pStyle w:val="5"/>
        <w:widowControl/>
        <w:shd w:val="clear" w:color="auto" w:fill="FFFFFF"/>
        <w:spacing w:beforeAutospacing="0" w:afterAutospacing="0" w:line="576" w:lineRule="exact"/>
        <w:ind w:firstLine="643" w:firstLineChars="200"/>
        <w:jc w:val="both"/>
        <w:rPr>
          <w:rFonts w:ascii="仿宋_GB2312" w:hAnsi="仿宋_GB2312" w:eastAsia="仿宋_GB2312" w:cs="仿宋_GB2312"/>
          <w:color w:val="333333"/>
          <w:sz w:val="32"/>
          <w:szCs w:val="32"/>
        </w:rPr>
      </w:pPr>
      <w:r>
        <w:rPr>
          <w:rStyle w:val="9"/>
          <w:rFonts w:hint="eastAsia" w:ascii="仿宋_GB2312" w:hAnsi="仿宋_GB2312" w:eastAsia="仿宋_GB2312" w:cs="仿宋_GB2312"/>
          <w:color w:val="333333"/>
          <w:sz w:val="32"/>
          <w:szCs w:val="32"/>
          <w:shd w:val="clear" w:color="auto" w:fill="FFFFFF"/>
        </w:rPr>
        <w:t>（二）优化服务，提升效能。</w:t>
      </w:r>
      <w:r>
        <w:rPr>
          <w:rFonts w:hint="eastAsia" w:ascii="仿宋_GB2312" w:eastAsia="仿宋_GB2312"/>
          <w:sz w:val="32"/>
          <w:szCs w:val="32"/>
        </w:rPr>
        <w:t>农机部门依托办理服务系统，动态分析办理补贴申请具体时限，及时办理，农机具购置补贴领导小组督促农机部门加快补贴申请受理、资格审核、机具核验、资金兑付等工作</w:t>
      </w:r>
      <w:r>
        <w:rPr>
          <w:rFonts w:hint="eastAsia" w:ascii="仿宋_GB2312" w:hAnsi="仿宋_GB2312" w:eastAsia="仿宋_GB2312" w:cs="仿宋_GB2312"/>
          <w:color w:val="333333"/>
          <w:sz w:val="32"/>
          <w:szCs w:val="32"/>
          <w:shd w:val="clear" w:color="auto" w:fill="FFFFFF"/>
        </w:rPr>
        <w:t>。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Style w:val="9"/>
          <w:rFonts w:hint="eastAsia" w:ascii="仿宋_GB2312" w:hAnsi="仿宋_GB2312" w:eastAsia="仿宋_GB2312" w:cs="仿宋_GB2312"/>
          <w:color w:val="333333"/>
          <w:sz w:val="32"/>
          <w:szCs w:val="32"/>
          <w:shd w:val="clear" w:color="auto" w:fill="FFFFFF"/>
        </w:rPr>
        <w:t>（三）公开信息，接受监督。</w:t>
      </w:r>
      <w:r>
        <w:rPr>
          <w:rStyle w:val="9"/>
          <w:rFonts w:hint="eastAsia" w:ascii="仿宋_GB2312" w:hAnsi="仿宋_GB2312" w:eastAsia="仿宋_GB2312" w:cs="仿宋_GB2312"/>
          <w:b w:val="0"/>
          <w:bCs/>
          <w:color w:val="333333"/>
          <w:sz w:val="32"/>
          <w:szCs w:val="32"/>
          <w:shd w:val="clear" w:color="auto" w:fill="FFFFFF"/>
        </w:rPr>
        <w:t>县</w:t>
      </w:r>
      <w:r>
        <w:rPr>
          <w:rFonts w:hint="eastAsia" w:ascii="仿宋_GB2312" w:hAnsi="仿宋_GB2312" w:eastAsia="仿宋_GB2312" w:cs="仿宋_GB2312"/>
          <w:color w:val="333333"/>
          <w:sz w:val="32"/>
          <w:szCs w:val="32"/>
          <w:shd w:val="clear" w:color="auto" w:fill="FFFFFF"/>
        </w:rPr>
        <w:t>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县域内补贴受益信息，公开违规查处结果等信息，主动接受社会监督。补贴政策咨询和投诉电话要有效畅通，发生变更要及时报告省农业农村部门。</w:t>
      </w: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r>
        <w:rPr>
          <w:rStyle w:val="9"/>
          <w:rFonts w:hint="eastAsia" w:ascii="仿宋_GB2312" w:hAnsi="仿宋_GB2312" w:eastAsia="仿宋_GB2312" w:cs="仿宋_GB2312"/>
          <w:color w:val="333333"/>
          <w:sz w:val="32"/>
          <w:szCs w:val="32"/>
          <w:shd w:val="clear" w:color="auto" w:fill="FFFFFF"/>
        </w:rPr>
        <w:t>（四）加强监管，严惩违规。</w:t>
      </w:r>
      <w:r>
        <w:rPr>
          <w:rFonts w:hint="eastAsia" w:ascii="仿宋_GB2312" w:hAnsi="仿宋_GB2312" w:eastAsia="仿宋_GB2312" w:cs="仿宋_GB2312"/>
          <w:color w:val="333333"/>
          <w:sz w:val="32"/>
          <w:szCs w:val="32"/>
          <w:shd w:val="clear" w:color="auto" w:fill="FFFFFF"/>
        </w:rPr>
        <w:t>全面贯彻落实《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加大对违规行为查处力度，有效维护政策实施良好秩序。</w:t>
      </w:r>
    </w:p>
    <w:p>
      <w:pPr>
        <w:adjustRightInd w:val="0"/>
        <w:spacing w:line="576" w:lineRule="exact"/>
        <w:ind w:firstLine="640" w:firstLineChars="200"/>
        <w:rPr>
          <w:rFonts w:ascii="仿宋_GB2312" w:eastAsia="仿宋_GB2312"/>
          <w:sz w:val="32"/>
          <w:szCs w:val="32"/>
        </w:rPr>
      </w:pPr>
      <w:r>
        <w:rPr>
          <w:rFonts w:hint="eastAsia" w:ascii="仿宋_GB2312" w:hAnsi="仿宋_GB2312" w:eastAsia="仿宋_GB2312" w:cs="仿宋_GB2312"/>
          <w:color w:val="333333"/>
          <w:sz w:val="32"/>
          <w:szCs w:val="32"/>
          <w:shd w:val="clear" w:color="auto" w:fill="FFFFFF"/>
        </w:rPr>
        <w:t> 张家川</w:t>
      </w:r>
      <w:r>
        <w:rPr>
          <w:rFonts w:hint="eastAsia" w:ascii="仿宋_GB2312" w:eastAsia="仿宋_GB2312"/>
          <w:kern w:val="0"/>
          <w:sz w:val="32"/>
          <w:szCs w:val="32"/>
        </w:rPr>
        <w:t>县农业农村局、财政局根据省农机购置补贴实施方案要求，每年12月5日前，要将全年农机购置补贴政策实</w:t>
      </w:r>
      <w:r>
        <w:rPr>
          <w:rFonts w:hint="eastAsia" w:ascii="仿宋_GB2312" w:eastAsia="仿宋_GB2312"/>
          <w:sz w:val="32"/>
          <w:szCs w:val="32"/>
        </w:rPr>
        <w:t>施总结报告报送省农业农村厅、省财政厅，并抄报市农业农村、财政部门；年底将本年度农机购置补贴实施公告和农机购置享受补贴受益农户信息表在张家川县农机购置补贴信息公开专栏公开。</w:t>
      </w:r>
    </w:p>
    <w:p>
      <w:pPr>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张家川县农机购置补贴监督电话：0938-</w:t>
      </w:r>
      <w:r>
        <w:rPr>
          <w:rFonts w:hint="eastAsia" w:ascii="仿宋_GB2312" w:eastAsia="仿宋_GB2312"/>
          <w:sz w:val="32"/>
          <w:szCs w:val="32"/>
          <w:lang w:val="en-US" w:eastAsia="zh-CN"/>
        </w:rPr>
        <w:t>7817066</w:t>
      </w:r>
    </w:p>
    <w:p>
      <w:pPr>
        <w:snapToGrid w:val="0"/>
        <w:spacing w:line="576" w:lineRule="exact"/>
        <w:jc w:val="left"/>
        <w:rPr>
          <w:rFonts w:ascii="仿宋_GB2312" w:eastAsia="仿宋_GB2312"/>
          <w:sz w:val="32"/>
          <w:szCs w:val="32"/>
        </w:rPr>
      </w:pPr>
      <w:r>
        <w:rPr>
          <w:rFonts w:hint="eastAsia" w:ascii="仿宋_GB2312" w:eastAsia="仿宋_GB2312"/>
          <w:sz w:val="32"/>
          <w:szCs w:val="32"/>
        </w:rPr>
        <w:t>张家川县农机购置补贴信息公开专栏网址http://36.133.2.224:801/ZhangJiaChuanHuiZuZiZhiXian</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50" w:lineRule="exact"/>
        <w:jc w:val="center"/>
        <w:outlineLvl w:val="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1.2021—2023年张家川县农机购置补贴机具各类范围</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2.张家川县农机购置补贴机具核验规程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3.张家川县农机购置补贴机具核验表</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5"/>
        <w:widowControl/>
        <w:shd w:val="clear" w:color="auto" w:fill="FFFFFF"/>
        <w:spacing w:beforeAutospacing="0" w:afterAutospacing="0" w:line="576" w:lineRule="exact"/>
        <w:ind w:firstLine="645"/>
        <w:jc w:val="both"/>
        <w:rPr>
          <w:rFonts w:ascii="仿宋_GB2312" w:hAnsi="仿宋_GB2312" w:eastAsia="仿宋_GB2312" w:cs="仿宋_GB2312"/>
          <w:color w:val="333333"/>
          <w:sz w:val="32"/>
          <w:szCs w:val="32"/>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pStyle w:val="2"/>
        <w:rPr>
          <w:rFonts w:ascii="黑体" w:hAnsi="黑体" w:eastAsia="黑体" w:cs="仿宋_GB2312"/>
          <w:color w:val="000000"/>
          <w:kern w:val="0"/>
          <w:sz w:val="28"/>
          <w:szCs w:val="28"/>
        </w:rPr>
      </w:pPr>
    </w:p>
    <w:p>
      <w:pPr>
        <w:pStyle w:val="2"/>
        <w:rPr>
          <w:rFonts w:ascii="黑体" w:hAnsi="黑体" w:eastAsia="黑体" w:cs="仿宋_GB2312"/>
          <w:color w:val="000000"/>
          <w:kern w:val="0"/>
          <w:sz w:val="28"/>
          <w:szCs w:val="28"/>
        </w:rPr>
      </w:pPr>
    </w:p>
    <w:p>
      <w:pPr>
        <w:pStyle w:val="2"/>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p>
    <w:p>
      <w:pPr>
        <w:snapToGrid w:val="0"/>
        <w:rPr>
          <w:rFonts w:ascii="黑体" w:hAnsi="黑体" w:eastAsia="黑体" w:cs="仿宋_GB2312"/>
          <w:color w:val="000000"/>
          <w:kern w:val="0"/>
          <w:sz w:val="28"/>
          <w:szCs w:val="28"/>
        </w:rPr>
      </w:pPr>
      <w:r>
        <w:rPr>
          <w:rFonts w:hint="eastAsia" w:ascii="黑体" w:hAnsi="黑体" w:eastAsia="黑体" w:cs="仿宋_GB2312"/>
          <w:color w:val="000000"/>
          <w:kern w:val="0"/>
          <w:sz w:val="28"/>
          <w:szCs w:val="28"/>
        </w:rPr>
        <w:t>附件1</w:t>
      </w:r>
    </w:p>
    <w:p>
      <w:pPr>
        <w:snapToGrid w:val="0"/>
        <w:rPr>
          <w:rFonts w:ascii="仿宋_GB2312" w:hAnsi="仿宋_GB2312" w:eastAsia="仿宋_GB2312" w:cs="仿宋_GB2312"/>
          <w:color w:val="000000"/>
          <w:kern w:val="0"/>
          <w:sz w:val="32"/>
          <w:szCs w:val="32"/>
        </w:rPr>
      </w:pPr>
    </w:p>
    <w:p>
      <w:pPr>
        <w:jc w:val="center"/>
        <w:outlineLvl w:val="0"/>
        <w:rPr>
          <w:rFonts w:ascii="方正小标宋简体" w:hAnsi="华文中宋" w:eastAsia="方正小标宋简体" w:cs="华文中宋"/>
          <w:color w:val="000000"/>
          <w:kern w:val="0"/>
          <w:sz w:val="40"/>
          <w:szCs w:val="36"/>
        </w:rPr>
      </w:pPr>
      <w:bookmarkStart w:id="0" w:name="_Toc26450801"/>
      <w:bookmarkStart w:id="1" w:name="_Toc26437937"/>
      <w:bookmarkStart w:id="2" w:name="_Toc26438089"/>
      <w:r>
        <w:rPr>
          <w:rFonts w:hint="eastAsia" w:ascii="方正小标宋简体" w:hAnsi="华文中宋" w:eastAsia="方正小标宋简体" w:cs="华文中宋"/>
          <w:color w:val="000000"/>
          <w:kern w:val="0"/>
          <w:sz w:val="40"/>
          <w:szCs w:val="36"/>
        </w:rPr>
        <w:t>2021—2023年张家川县农机购置补贴机具种类范围</w:t>
      </w:r>
      <w:bookmarkEnd w:id="0"/>
      <w:bookmarkEnd w:id="1"/>
      <w:bookmarkEnd w:id="2"/>
    </w:p>
    <w:p>
      <w:pPr>
        <w:jc w:val="center"/>
        <w:outlineLvl w:val="1"/>
        <w:rPr>
          <w:rFonts w:ascii="仿宋_GB2312" w:hAnsi="仿宋_GB2312" w:eastAsia="仿宋_GB2312" w:cs="仿宋_GB2312"/>
          <w:color w:val="000000"/>
          <w:kern w:val="0"/>
          <w:sz w:val="32"/>
          <w:szCs w:val="32"/>
        </w:rPr>
      </w:pPr>
      <w:bookmarkStart w:id="3" w:name="_Toc26437938"/>
      <w:r>
        <w:rPr>
          <w:rFonts w:hint="eastAsia" w:ascii="仿宋_GB2312" w:hAnsi="仿宋_GB2312" w:eastAsia="仿宋_GB2312" w:cs="仿宋_GB2312"/>
          <w:color w:val="000000"/>
          <w:kern w:val="0"/>
          <w:sz w:val="32"/>
          <w:szCs w:val="32"/>
        </w:rPr>
        <w:t>（15大类43个小类15</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个品目）</w:t>
      </w:r>
      <w:bookmarkEnd w:id="3"/>
    </w:p>
    <w:p>
      <w:pPr>
        <w:rPr>
          <w:rFonts w:ascii="Calibri" w:hAnsi="Calibri"/>
        </w:rPr>
      </w:pPr>
    </w:p>
    <w:p>
      <w:pPr>
        <w:rPr>
          <w:rFonts w:ascii="Calibri" w:hAnsi="Calibri"/>
        </w:rPr>
      </w:pPr>
    </w:p>
    <w:p>
      <w:pPr>
        <w:snapToGrid w:val="0"/>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 xml:space="preserve">耕整地机械                      </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1.1耕地机械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1.1.1铧式犁</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1.1.2圆盘犁</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1.1.3旋耕机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1.1.4深松机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1.1.5开沟机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1.1.6耕整机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1.1.7微耕机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1.2整地机械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1.2.1圆盘耙</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1.2.2起垄机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1.2.3灭茬机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1.2.4筑埂机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1.2.5铺膜机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1.2.6联合整地机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种植施肥机械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2.1播种机械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2.1.1条播机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2.1.2穴播机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2.1.3小粒种子播种机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2.1.4根茎作物播种机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2.1.5免耕播种机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2.1.6铺膜播种机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2.1.7水稻直播机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2.1.8精量播种机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2.1.9整地施肥播种机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2.2育苗机械设备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2.2.1种子播前处理设备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2.2.2营养钵压制机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2.2.3秧盘播种成套设备（含床土处理）</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2.3栽植机械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2.3.1水稻插秧机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2.3.2秧苗移栽机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2.4施肥机械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2.4.1施肥机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2.4.2撒肥机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2.4.3追肥机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田间管理机械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3.1中耕机械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3.1.1中耕机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3.1.2培土机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3.1.3埋藤机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3.1.4田园管理机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3.2植保机械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3.2.1动力喷雾机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3.2.2喷杆喷雾机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3.2.3风送喷雾机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3.2.4植保无人驾驶航空器</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3.3修剪机械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3.3.1茶树修剪机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3.3.2果树修剪机</w:t>
      </w:r>
    </w:p>
    <w:p>
      <w:pPr>
        <w:snapToGrid w:val="0"/>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3.3.3</w:t>
      </w:r>
      <w:r>
        <w:rPr>
          <w:rFonts w:hint="eastAsia" w:ascii="仿宋_GB2312" w:hAnsi="仿宋_GB2312" w:eastAsia="仿宋_GB2312" w:cs="仿宋_GB2312"/>
          <w:color w:val="000000"/>
          <w:kern w:val="0"/>
          <w:sz w:val="32"/>
          <w:szCs w:val="32"/>
        </w:rPr>
        <w:t>枝条切碎机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4.1谷物收获机械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4.1.1割晒机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4.1.2自走轮式谷物联合收割机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4.1.3自走履带式谷物联合收割机（全喂入）</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4.1.4半喂入联合收割机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4.2玉米收获机械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4.2.1自走式玉米收获机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4.2.2自走式玉米籽粒联合收获机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4.2.3穗茎兼收玉米收获机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4.2.4玉米收获专用割台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4.3棉麻作物收获机械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4.3.1棉花收获机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4.4果实收获机械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4.4.1</w:t>
      </w:r>
      <w:r>
        <w:rPr>
          <w:rFonts w:ascii="仿宋_GB2312" w:hAnsi="仿宋_GB2312" w:eastAsia="仿宋_GB2312" w:cs="仿宋_GB2312"/>
          <w:color w:val="000000"/>
          <w:kern w:val="0"/>
          <w:sz w:val="32"/>
          <w:szCs w:val="32"/>
        </w:rPr>
        <w:t>果实捡拾机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4.4.2番茄收获机</w:t>
      </w:r>
    </w:p>
    <w:p>
      <w:pPr>
        <w:snapToGrid w:val="0"/>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4.4.3</w:t>
      </w:r>
      <w:r>
        <w:rPr>
          <w:rFonts w:hint="eastAsia" w:ascii="仿宋_GB2312" w:hAnsi="仿宋_GB2312" w:eastAsia="仿宋_GB2312" w:cs="仿宋_GB2312"/>
          <w:color w:val="000000"/>
          <w:kern w:val="0"/>
          <w:sz w:val="32"/>
          <w:szCs w:val="32"/>
        </w:rPr>
        <w:t>辣椒收获机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4.5蔬菜收获机械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4.5.1果类蔬菜收获机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4.6花卉（茶叶）采收机械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4.6.1采茶机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4.7籽粒作物收获机械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4.7.1油菜籽收获机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4.7.2葵花籽收获机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4.8根茎作物收获机械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4.8.1薯类收获机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4.8.2甜菜收获机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4.9饲料作物收获机械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4.9.1割草机（含果园无人割草机）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4.9.2搂草机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4.9.3打（压）捆机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4.9.4圆草捆包膜机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4.9.5青饲料收获机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4.10茎秆收集处理机械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4.10.1秸秆粉碎还田机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4.10.2高秆作物割晒机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收获后处理机械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5.1脱粒机械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5.1.1稻麦脱粒机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5.1.2玉米脱粒机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5.2清选机械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5.2.1风筛清选机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5.2.2重力清选机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5.2.3窝眼清选机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5.2.4复式清选机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5.3干燥机械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5.3.1谷物烘干机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5.3.2果蔬烘干机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5.3.3油菜籽烘干机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5.4种子加工机械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5.4.1种子清选机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农产品初加工机械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6.1碾米机械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6.1.1碾米机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6.1.2组合米机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6.2磨粉（浆）机械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6.2.1磨粉机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6.2.2磨浆机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6.3果蔬加工机械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6.3.1水果分级机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6.3.2水果清洗机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6.3.3水果打蜡机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6.3.4蔬菜清洗机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6.4茶叶加工机械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6.4.1茶叶杀青机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6.4.2茶叶揉捻机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6.4.3茶叶炒（烘）干机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6.4.4茶叶筛选机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6.4.5茶叶理条机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6.5剥壳（去皮）机械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6.5.1玉米剥皮机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干坚果脱壳机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农用搬运机械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7.1装卸机械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7.1.1抓草机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排灌机械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8.1水泵</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8.1.1离心泵</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8.1.2潜水电泵</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8.2喷灌机械设备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8.2.1喷灌机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8.2.2微灌设备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8.2.3灌溉首部（含灌溉水增压设备、过滤设备、水质软化设备、灌溉施肥一体化设备以及营养液消毒设备等）</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畜牧机械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9.1饲料（草）加工机械设备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9.1.1铡草机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9.1.2青贮切碎机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9.1.3揉丝机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9.1.4压块机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9.1.5饲料（草）粉碎机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9.1.6饲料混合机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9.1.7颗粒饲料压制机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9.1.8饲料制备（搅拌）机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9.2饲养机械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9.2.1孵化机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9.2.2喂料机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9.2.3送料机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9.2.4清粪机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9.2.5粪污固液分离机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9.3畜产品采集加工机械设备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9.3.1挤奶机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9.3.2剪羊毛机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9.3.3贮奶（冷藏）罐</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水产机械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10.1水产养殖机械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10.1.1增氧机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10.1.2投饲机（含投饲无人船）</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10.1.3网箱养殖设备</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农业废弃物利用处理设备</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11.1废弃物处理设备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11.1.1废弃物料烘干机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残膜回收机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沼液沼渣抽排设备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秸秆压块（粒、棒）机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病死畜禽无害化处理设备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有机废弃物好氧发酵翻堆机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有机废弃物干式厌氧发酵装置</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农田基本建设机械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w:t>
      </w:r>
      <w:r>
        <w:rPr>
          <w:rFonts w:ascii="仿宋_GB2312" w:hAnsi="仿宋_GB2312" w:eastAsia="仿宋_GB2312" w:cs="仿宋_GB2312"/>
          <w:color w:val="000000"/>
          <w:kern w:val="0"/>
          <w:sz w:val="32"/>
          <w:szCs w:val="32"/>
        </w:rPr>
        <w:t>挖掘机械</w:t>
      </w:r>
    </w:p>
    <w:p>
      <w:pPr>
        <w:snapToGrid w:val="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12.1.1挖坑机</w:t>
      </w:r>
    </w:p>
    <w:p>
      <w:pPr>
        <w:snapToGrid w:val="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12.2</w:t>
      </w:r>
      <w:r>
        <w:rPr>
          <w:rFonts w:hint="eastAsia" w:ascii="仿宋_GB2312" w:hAnsi="仿宋_GB2312" w:eastAsia="仿宋_GB2312" w:cs="仿宋_GB2312"/>
          <w:color w:val="000000"/>
          <w:kern w:val="0"/>
          <w:sz w:val="32"/>
          <w:szCs w:val="32"/>
        </w:rPr>
        <w:t>平地机械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.1平地机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设施农业设备</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13.1温室大棚设备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13.1.1电动卷帘机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13.1.2热风炉</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13.2食用菌生产设备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.1蒸汽灭菌设备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13.2.2食用菌料装瓶（袋）机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动力机械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14.1拖拉机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14.1.1轮式拖拉机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14.1.2手扶拖拉机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14.1.3履带式拖拉机</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其他机械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15.1养蜂设备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15.1.1养蜂平台</w:t>
      </w:r>
    </w:p>
    <w:p>
      <w:pPr>
        <w:snapToGrid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15.2其他机械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驱动耙</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籽棉清理机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水帘降温设备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热水加温系统</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简易保鲜储藏设备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水井钻机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旋耕播种机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大米色选机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杂粮色选机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秸秆膨化机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畜禽粪便发酵处理机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农业用北斗终端及辅助驾驶系统（含渔船用）</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沼气发电机组</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有机肥加工设备</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5茶叶输送机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茶叶压扁机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茶叶色选机</w:t>
      </w:r>
    </w:p>
    <w:p>
      <w:pPr>
        <w:snapToGrid w:val="0"/>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根（块）茎作物收获机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果园作业平台</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果园轨道运输机</w:t>
      </w:r>
    </w:p>
    <w:p>
      <w:pPr>
        <w:snapToGrid w:val="0"/>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秸秆收集机</w:t>
      </w:r>
    </w:p>
    <w:p>
      <w:pPr>
        <w:snapToGrid w:val="0"/>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瓜果取籽机</w:t>
      </w:r>
    </w:p>
    <w:p>
      <w:pPr>
        <w:snapToGrid w:val="0"/>
        <w:ind w:firstLine="640"/>
        <w:rPr>
          <w:rFonts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15.2.23水产养殖水质监控设备</w:t>
      </w: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r>
        <w:rPr>
          <w:rFonts w:hint="eastAsia" w:ascii="黑体" w:hAnsi="黑体" w:eastAsia="黑体" w:cs="黑体"/>
          <w:color w:val="000000"/>
          <w:sz w:val="28"/>
          <w:szCs w:val="28"/>
        </w:rPr>
        <w:t>附件</w:t>
      </w:r>
      <w:r>
        <w:rPr>
          <w:rFonts w:ascii="黑体" w:hAnsi="黑体" w:eastAsia="黑体" w:cs="黑体"/>
          <w:color w:val="000000"/>
          <w:sz w:val="28"/>
          <w:szCs w:val="28"/>
        </w:rPr>
        <w:t>2</w:t>
      </w:r>
    </w:p>
    <w:p>
      <w:pPr>
        <w:pStyle w:val="5"/>
        <w:snapToGrid w:val="0"/>
        <w:spacing w:beforeAutospacing="0" w:afterAutospacing="0" w:line="560" w:lineRule="exact"/>
        <w:jc w:val="both"/>
        <w:rPr>
          <w:rFonts w:ascii="CESI仿宋-GB13000" w:hAnsi="CESI仿宋-GB13000" w:eastAsia="CESI仿宋-GB13000" w:cs="CESI仿宋-GB13000"/>
          <w:color w:val="000000"/>
          <w:sz w:val="32"/>
          <w:szCs w:val="32"/>
        </w:rPr>
      </w:pPr>
    </w:p>
    <w:p>
      <w:pPr>
        <w:pStyle w:val="12"/>
        <w:adjustRightInd w:val="0"/>
        <w:snapToGrid w:val="0"/>
        <w:spacing w:line="640" w:lineRule="exact"/>
        <w:jc w:val="center"/>
        <w:rPr>
          <w:rFonts w:ascii="方正小标宋简体" w:hAnsi="黑体" w:eastAsia="方正小标宋简体" w:cs="黑体"/>
          <w:bCs/>
          <w:color w:val="000000"/>
          <w:sz w:val="44"/>
          <w:szCs w:val="44"/>
        </w:rPr>
      </w:pPr>
      <w:bookmarkStart w:id="4" w:name="_GoBack"/>
      <w:r>
        <w:rPr>
          <w:rFonts w:hint="eastAsia" w:ascii="方正小标宋简体" w:hAnsi="黑体" w:eastAsia="方正小标宋简体" w:cs="黑体"/>
          <w:bCs/>
          <w:color w:val="000000"/>
          <w:sz w:val="44"/>
          <w:szCs w:val="44"/>
        </w:rPr>
        <w:t>张家川县农机购置补贴机具核验规程</w:t>
      </w:r>
    </w:p>
    <w:p>
      <w:pPr>
        <w:adjustRightInd w:val="0"/>
        <w:snapToGrid w:val="0"/>
        <w:spacing w:line="560" w:lineRule="exact"/>
        <w:outlineLvl w:val="0"/>
        <w:rPr>
          <w:rFonts w:ascii="黑体" w:hAnsi="黑体" w:eastAsia="黑体"/>
          <w:color w:val="000000"/>
          <w:sz w:val="32"/>
          <w:szCs w:val="32"/>
        </w:rPr>
      </w:pPr>
    </w:p>
    <w:p>
      <w:pPr>
        <w:adjustRightInd w:val="0"/>
        <w:snapToGrid w:val="0"/>
        <w:spacing w:line="600" w:lineRule="exact"/>
        <w:ind w:firstLine="645"/>
        <w:rPr>
          <w:rFonts w:ascii="仿宋_GB2312" w:eastAsia="仿宋_GB2312" w:cs="CESI仿宋-GB13000"/>
          <w:color w:val="000000"/>
          <w:sz w:val="32"/>
          <w:szCs w:val="32"/>
        </w:rPr>
      </w:pPr>
      <w:r>
        <w:rPr>
          <w:rFonts w:hint="eastAsia" w:ascii="仿宋_GB2312" w:eastAsia="仿宋_GB2312" w:cs="CESI仿宋-GB13000"/>
          <w:color w:val="000000"/>
          <w:sz w:val="32"/>
          <w:szCs w:val="32"/>
        </w:rPr>
        <w:t>为保障农机购置补贴资金安全、强化农机购置补贴监督管理，根据国家农机购置补贴政策和工作要求，结合我县补贴政策实施实际，制定本规程。</w:t>
      </w:r>
    </w:p>
    <w:p>
      <w:pPr>
        <w:tabs>
          <w:tab w:val="left" w:pos="6930"/>
        </w:tabs>
        <w:adjustRightInd w:val="0"/>
        <w:snapToGrid w:val="0"/>
        <w:spacing w:line="600" w:lineRule="exact"/>
        <w:ind w:firstLine="645"/>
        <w:rPr>
          <w:rFonts w:ascii="仿宋_GB2312"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eastAsia="仿宋_GB2312" w:cs="CESI仿宋-GB13000"/>
          <w:color w:val="000000"/>
          <w:sz w:val="32"/>
          <w:szCs w:val="32"/>
        </w:rPr>
        <w:t>农机购置补贴机具核验责任主体是县农机管理站，县级领导小组成员单位按职责分工参与抽查。</w:t>
      </w:r>
    </w:p>
    <w:p>
      <w:pPr>
        <w:adjustRightInd w:val="0"/>
        <w:snapToGrid w:val="0"/>
        <w:spacing w:line="600" w:lineRule="exact"/>
        <w:ind w:firstLine="645"/>
        <w:rPr>
          <w:rFonts w:ascii="仿宋_GB2312"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eastAsia="仿宋_GB2312" w:cs="CESI仿宋-GB13000"/>
          <w:color w:val="000000"/>
          <w:sz w:val="32"/>
          <w:szCs w:val="32"/>
        </w:rPr>
        <w:t>核验对象为年度内申请农机购置补贴的农业机械。</w:t>
      </w:r>
    </w:p>
    <w:p>
      <w:pPr>
        <w:spacing w:line="600" w:lineRule="exact"/>
        <w:ind w:firstLine="640" w:firstLineChars="200"/>
        <w:rPr>
          <w:rFonts w:ascii="仿宋_GB2312"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eastAsia="仿宋_GB2312" w:cs="CESI仿宋-GB13000"/>
          <w:color w:val="000000"/>
          <w:sz w:val="32"/>
          <w:szCs w:val="32"/>
        </w:rPr>
        <w:t>核验方式为资料形式审查和机具现场核验。资料形式审查是指县农机管理站、财政部门按职责分工对购机者提供的补贴申请资料的合规性进行形式审查。机具现场核验是指县级农业农村部门对补贴机具的真实性进行核查。</w:t>
      </w:r>
    </w:p>
    <w:p>
      <w:pPr>
        <w:spacing w:line="600" w:lineRule="exact"/>
        <w:ind w:firstLine="640" w:firstLineChars="200"/>
        <w:rPr>
          <w:rFonts w:ascii="仿宋_GB2312"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eastAsia="仿宋_GB2312" w:cs="CESI仿宋-GB13000"/>
          <w:color w:val="000000"/>
          <w:sz w:val="32"/>
          <w:szCs w:val="32"/>
        </w:rPr>
        <w:t>核验内容为购机者身份的真实性、购机者申请资料的合规性、补贴机具的真实性、购机行为的真实性等。</w:t>
      </w:r>
    </w:p>
    <w:p>
      <w:pPr>
        <w:spacing w:line="60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第五条</w:t>
      </w:r>
      <w:r>
        <w:rPr>
          <w:rFonts w:hint="eastAsia" w:ascii="仿宋_GB2312" w:eastAsia="仿宋_GB2312" w:cs="CESI仿宋-GB13000"/>
          <w:color w:val="000000"/>
          <w:sz w:val="32"/>
          <w:szCs w:val="32"/>
        </w:rPr>
        <w:t>机具核验：</w:t>
      </w:r>
    </w:p>
    <w:p>
      <w:pPr>
        <w:spacing w:line="600" w:lineRule="exact"/>
        <w:ind w:firstLine="643" w:firstLineChars="200"/>
        <w:rPr>
          <w:rFonts w:ascii="楷体_GB2312" w:eastAsia="楷体_GB2312" w:cs="CESI仿宋-GB13000"/>
          <w:b/>
          <w:color w:val="000000"/>
          <w:sz w:val="32"/>
          <w:szCs w:val="32"/>
        </w:rPr>
      </w:pPr>
      <w:r>
        <w:rPr>
          <w:rFonts w:hint="eastAsia" w:ascii="楷体_GB2312" w:eastAsia="楷体_GB2312" w:cs="CESI仿宋-GB13000"/>
          <w:b/>
          <w:color w:val="000000"/>
          <w:sz w:val="32"/>
          <w:szCs w:val="32"/>
        </w:rPr>
        <w:t>1.重点机具核验</w:t>
      </w:r>
    </w:p>
    <w:p>
      <w:pPr>
        <w:spacing w:line="600" w:lineRule="exact"/>
        <w:ind w:firstLine="640" w:firstLineChars="200"/>
        <w:rPr>
          <w:rFonts w:ascii="仿宋_GB2312" w:eastAsia="仿宋_GB2312" w:cs="CESI仿宋-GB13000"/>
          <w:color w:val="000000"/>
          <w:sz w:val="32"/>
          <w:szCs w:val="32"/>
        </w:rPr>
      </w:pPr>
      <w:r>
        <w:rPr>
          <w:rFonts w:hint="eastAsia" w:ascii="仿宋_GB2312" w:eastAsia="仿宋_GB2312" w:cs="CESI仿宋-GB13000"/>
          <w:color w:val="000000"/>
          <w:sz w:val="32"/>
          <w:szCs w:val="32"/>
        </w:rPr>
        <w:t>重点机具</w:t>
      </w:r>
      <w:r>
        <w:rPr>
          <w:rFonts w:ascii="仿宋_GB2312" w:eastAsia="仿宋_GB2312" w:cs="CESI仿宋-GB13000"/>
          <w:color w:val="000000"/>
          <w:sz w:val="32"/>
          <w:szCs w:val="32"/>
        </w:rPr>
        <w:t>包括：</w:t>
      </w:r>
      <w:r>
        <w:rPr>
          <w:rFonts w:hint="eastAsia" w:ascii="仿宋_GB2312" w:eastAsia="仿宋_GB2312" w:cs="CESI仿宋-GB13000"/>
          <w:color w:val="000000"/>
          <w:sz w:val="32"/>
          <w:szCs w:val="32"/>
        </w:rPr>
        <w:t>自走式收获机械、拖拉机等纳入牌证管理的农业机械、补贴额在3000元（含）以上的非牌证管理机具、安装类</w:t>
      </w:r>
      <w:r>
        <w:rPr>
          <w:rFonts w:ascii="仿宋_GB2312" w:eastAsia="仿宋_GB2312" w:cs="CESI仿宋-GB13000"/>
          <w:color w:val="000000"/>
          <w:sz w:val="32"/>
          <w:szCs w:val="32"/>
        </w:rPr>
        <w:t>、设施类</w:t>
      </w:r>
      <w:r>
        <w:rPr>
          <w:rFonts w:hint="eastAsia" w:ascii="仿宋_GB2312" w:eastAsia="仿宋_GB2312" w:cs="CESI仿宋-GB13000"/>
          <w:color w:val="000000"/>
          <w:sz w:val="32"/>
          <w:szCs w:val="32"/>
        </w:rPr>
        <w:t>及成套设施设备。对重点机具须在补贴资金结算前逐台进行核验。</w:t>
      </w:r>
    </w:p>
    <w:p>
      <w:pPr>
        <w:spacing w:line="600" w:lineRule="exact"/>
        <w:ind w:firstLine="640" w:firstLineChars="200"/>
        <w:rPr>
          <w:rFonts w:ascii="仿宋_GB2312" w:eastAsia="仿宋_GB2312" w:cs="CESI仿宋-GB13000"/>
          <w:color w:val="000000"/>
          <w:sz w:val="32"/>
          <w:szCs w:val="32"/>
        </w:rPr>
      </w:pPr>
      <w:r>
        <w:rPr>
          <w:rFonts w:hint="eastAsia" w:ascii="仿宋_GB2312" w:eastAsia="仿宋_GB2312" w:cs="CESI仿宋-GB13000"/>
          <w:color w:val="000000"/>
          <w:sz w:val="32"/>
          <w:szCs w:val="32"/>
        </w:rPr>
        <w:t>对</w:t>
      </w:r>
      <w:r>
        <w:rPr>
          <w:rFonts w:ascii="仿宋_GB2312" w:eastAsia="仿宋_GB2312" w:cs="CESI仿宋-GB13000"/>
          <w:color w:val="000000"/>
          <w:sz w:val="32"/>
          <w:szCs w:val="32"/>
        </w:rPr>
        <w:t>牌证管理机具</w:t>
      </w:r>
      <w:r>
        <w:rPr>
          <w:rFonts w:hint="eastAsia" w:ascii="仿宋_GB2312" w:eastAsia="仿宋_GB2312" w:cs="CESI仿宋-GB13000"/>
          <w:color w:val="000000"/>
          <w:sz w:val="32"/>
          <w:szCs w:val="32"/>
        </w:rPr>
        <w:t>凭牌证</w:t>
      </w:r>
      <w:r>
        <w:rPr>
          <w:rFonts w:ascii="仿宋_GB2312" w:eastAsia="仿宋_GB2312" w:cs="CESI仿宋-GB13000"/>
          <w:color w:val="000000"/>
          <w:sz w:val="32"/>
          <w:szCs w:val="32"/>
        </w:rPr>
        <w:t>免于现场实物核验，重点核验</w:t>
      </w:r>
      <w:r>
        <w:rPr>
          <w:rFonts w:hint="eastAsia" w:ascii="仿宋_GB2312" w:eastAsia="仿宋_GB2312" w:cs="CESI仿宋-GB13000"/>
          <w:color w:val="000000"/>
          <w:sz w:val="32"/>
          <w:szCs w:val="32"/>
        </w:rPr>
        <w:t>3项内容，</w:t>
      </w:r>
      <w:r>
        <w:rPr>
          <w:rFonts w:ascii="仿宋_GB2312" w:eastAsia="仿宋_GB2312" w:cs="CESI仿宋-GB13000"/>
          <w:color w:val="000000"/>
          <w:sz w:val="32"/>
          <w:szCs w:val="32"/>
        </w:rPr>
        <w:t>包括：</w:t>
      </w:r>
      <w:r>
        <w:rPr>
          <w:rFonts w:hint="eastAsia" w:ascii="仿宋_GB2312" w:eastAsia="仿宋_GB2312" w:cs="CESI仿宋-GB13000"/>
          <w:color w:val="000000"/>
          <w:sz w:val="32"/>
          <w:szCs w:val="32"/>
        </w:rPr>
        <w:t>一是购机者携带</w:t>
      </w:r>
      <w:r>
        <w:rPr>
          <w:rFonts w:ascii="仿宋_GB2312" w:eastAsia="仿宋_GB2312" w:cs="CESI仿宋-GB13000"/>
          <w:color w:val="000000"/>
          <w:sz w:val="32"/>
          <w:szCs w:val="32"/>
        </w:rPr>
        <w:t>的《</w:t>
      </w:r>
      <w:r>
        <w:rPr>
          <w:rFonts w:hint="eastAsia" w:ascii="仿宋_GB2312" w:eastAsia="仿宋_GB2312" w:cs="CESI仿宋-GB13000"/>
          <w:color w:val="000000"/>
          <w:sz w:val="32"/>
          <w:szCs w:val="32"/>
        </w:rPr>
        <w:t>拖拉机</w:t>
      </w:r>
      <w:r>
        <w:rPr>
          <w:rFonts w:ascii="仿宋_GB2312" w:eastAsia="仿宋_GB2312" w:cs="CESI仿宋-GB13000"/>
          <w:color w:val="000000"/>
          <w:sz w:val="32"/>
          <w:szCs w:val="32"/>
        </w:rPr>
        <w:t>和联合</w:t>
      </w:r>
      <w:r>
        <w:rPr>
          <w:rFonts w:hint="eastAsia" w:ascii="仿宋_GB2312" w:eastAsia="仿宋_GB2312" w:cs="CESI仿宋-GB13000"/>
          <w:color w:val="000000"/>
          <w:sz w:val="32"/>
          <w:szCs w:val="32"/>
        </w:rPr>
        <w:t>收割机行驶证</w:t>
      </w:r>
      <w:r>
        <w:rPr>
          <w:rFonts w:ascii="仿宋_GB2312" w:eastAsia="仿宋_GB2312" w:cs="CESI仿宋-GB13000"/>
          <w:color w:val="000000"/>
          <w:sz w:val="32"/>
          <w:szCs w:val="32"/>
        </w:rPr>
        <w:t>》</w:t>
      </w:r>
      <w:r>
        <w:rPr>
          <w:rFonts w:hint="eastAsia" w:ascii="仿宋_GB2312" w:eastAsia="仿宋_GB2312" w:cs="CESI仿宋-GB13000"/>
          <w:color w:val="000000"/>
          <w:sz w:val="32"/>
          <w:szCs w:val="32"/>
        </w:rPr>
        <w:t>信息</w:t>
      </w:r>
      <w:r>
        <w:rPr>
          <w:rFonts w:ascii="仿宋_GB2312" w:eastAsia="仿宋_GB2312" w:cs="CESI仿宋-GB13000"/>
          <w:color w:val="000000"/>
          <w:sz w:val="32"/>
          <w:szCs w:val="32"/>
        </w:rPr>
        <w:t>与安全监理系统推送到</w:t>
      </w:r>
      <w:r>
        <w:rPr>
          <w:rFonts w:hint="eastAsia" w:ascii="仿宋_GB2312" w:eastAsia="仿宋_GB2312" w:cs="CESI仿宋-GB13000"/>
          <w:color w:val="000000"/>
          <w:sz w:val="32"/>
          <w:szCs w:val="32"/>
        </w:rPr>
        <w:t>补贴</w:t>
      </w:r>
      <w:r>
        <w:rPr>
          <w:rFonts w:ascii="仿宋_GB2312" w:eastAsia="仿宋_GB2312" w:cs="CESI仿宋-GB13000"/>
          <w:color w:val="000000"/>
          <w:sz w:val="32"/>
          <w:szCs w:val="32"/>
        </w:rPr>
        <w:t>办理服务系统牌证信息是否一致</w:t>
      </w:r>
      <w:r>
        <w:rPr>
          <w:rFonts w:hint="eastAsia" w:ascii="仿宋_GB2312" w:eastAsia="仿宋_GB2312" w:cs="CESI仿宋-GB13000"/>
          <w:color w:val="000000"/>
          <w:sz w:val="32"/>
          <w:szCs w:val="32"/>
        </w:rPr>
        <w:t>；</w:t>
      </w:r>
      <w:r>
        <w:rPr>
          <w:rFonts w:ascii="仿宋_GB2312" w:eastAsia="仿宋_GB2312" w:cs="CESI仿宋-GB13000"/>
          <w:color w:val="000000"/>
          <w:sz w:val="32"/>
          <w:szCs w:val="32"/>
        </w:rPr>
        <w:t>二是</w:t>
      </w:r>
      <w:r>
        <w:rPr>
          <w:rFonts w:hint="eastAsia" w:ascii="仿宋_GB2312" w:eastAsia="仿宋_GB2312" w:cs="CESI仿宋-GB13000"/>
          <w:color w:val="000000"/>
          <w:sz w:val="32"/>
          <w:szCs w:val="32"/>
        </w:rPr>
        <w:t>购机者携带</w:t>
      </w:r>
      <w:r>
        <w:rPr>
          <w:rFonts w:ascii="仿宋_GB2312" w:eastAsia="仿宋_GB2312" w:cs="CESI仿宋-GB13000"/>
          <w:color w:val="000000"/>
          <w:sz w:val="32"/>
          <w:szCs w:val="32"/>
        </w:rPr>
        <w:t>的《</w:t>
      </w:r>
      <w:r>
        <w:rPr>
          <w:rFonts w:hint="eastAsia" w:ascii="仿宋_GB2312" w:eastAsia="仿宋_GB2312" w:cs="CESI仿宋-GB13000"/>
          <w:color w:val="000000"/>
          <w:sz w:val="32"/>
          <w:szCs w:val="32"/>
        </w:rPr>
        <w:t>拖拉机</w:t>
      </w:r>
      <w:r>
        <w:rPr>
          <w:rFonts w:ascii="仿宋_GB2312" w:eastAsia="仿宋_GB2312" w:cs="CESI仿宋-GB13000"/>
          <w:color w:val="000000"/>
          <w:sz w:val="32"/>
          <w:szCs w:val="32"/>
        </w:rPr>
        <w:t>和联合</w:t>
      </w:r>
      <w:r>
        <w:rPr>
          <w:rFonts w:hint="eastAsia" w:ascii="仿宋_GB2312" w:eastAsia="仿宋_GB2312" w:cs="CESI仿宋-GB13000"/>
          <w:color w:val="000000"/>
          <w:sz w:val="32"/>
          <w:szCs w:val="32"/>
        </w:rPr>
        <w:t>收割机行驶证</w:t>
      </w:r>
      <w:r>
        <w:rPr>
          <w:rFonts w:ascii="仿宋_GB2312" w:eastAsia="仿宋_GB2312" w:cs="CESI仿宋-GB13000"/>
          <w:color w:val="000000"/>
          <w:sz w:val="32"/>
          <w:szCs w:val="32"/>
        </w:rPr>
        <w:t>》</w:t>
      </w:r>
      <w:r>
        <w:rPr>
          <w:rFonts w:hint="eastAsia" w:ascii="仿宋_GB2312" w:eastAsia="仿宋_GB2312" w:cs="CESI仿宋-GB13000"/>
          <w:color w:val="000000"/>
          <w:sz w:val="32"/>
          <w:szCs w:val="32"/>
        </w:rPr>
        <w:t>信息</w:t>
      </w:r>
      <w:r>
        <w:rPr>
          <w:rFonts w:ascii="仿宋_GB2312" w:eastAsia="仿宋_GB2312" w:cs="CESI仿宋-GB13000"/>
          <w:color w:val="000000"/>
          <w:sz w:val="32"/>
          <w:szCs w:val="32"/>
        </w:rPr>
        <w:t>与安全监理系统推送到</w:t>
      </w:r>
      <w:r>
        <w:rPr>
          <w:rFonts w:hint="eastAsia" w:ascii="仿宋_GB2312" w:eastAsia="仿宋_GB2312" w:cs="CESI仿宋-GB13000"/>
          <w:color w:val="000000"/>
          <w:sz w:val="32"/>
          <w:szCs w:val="32"/>
        </w:rPr>
        <w:t>补贴</w:t>
      </w:r>
      <w:r>
        <w:rPr>
          <w:rFonts w:ascii="仿宋_GB2312" w:eastAsia="仿宋_GB2312" w:cs="CESI仿宋-GB13000"/>
          <w:color w:val="000000"/>
          <w:sz w:val="32"/>
          <w:szCs w:val="32"/>
        </w:rPr>
        <w:t>办理服务系统</w:t>
      </w:r>
      <w:r>
        <w:rPr>
          <w:rFonts w:hint="eastAsia" w:ascii="仿宋_GB2312" w:eastAsia="仿宋_GB2312" w:cs="CESI仿宋-GB13000"/>
          <w:color w:val="000000"/>
          <w:sz w:val="32"/>
          <w:szCs w:val="32"/>
        </w:rPr>
        <w:t>机具</w:t>
      </w:r>
      <w:r>
        <w:rPr>
          <w:rFonts w:ascii="仿宋_GB2312" w:eastAsia="仿宋_GB2312" w:cs="CESI仿宋-GB13000"/>
          <w:color w:val="000000"/>
          <w:sz w:val="32"/>
          <w:szCs w:val="32"/>
        </w:rPr>
        <w:t>信息是否一致</w:t>
      </w:r>
      <w:r>
        <w:rPr>
          <w:rFonts w:hint="eastAsia" w:ascii="仿宋_GB2312" w:eastAsia="仿宋_GB2312" w:cs="CESI仿宋-GB13000"/>
          <w:color w:val="000000"/>
          <w:sz w:val="32"/>
          <w:szCs w:val="32"/>
        </w:rPr>
        <w:t>；</w:t>
      </w:r>
      <w:r>
        <w:rPr>
          <w:rFonts w:ascii="仿宋_GB2312" w:eastAsia="仿宋_GB2312" w:cs="CESI仿宋-GB13000"/>
          <w:color w:val="000000"/>
          <w:sz w:val="32"/>
          <w:szCs w:val="32"/>
        </w:rPr>
        <w:t>三是购机税控发票所显示经销企业信息与</w:t>
      </w:r>
      <w:r>
        <w:rPr>
          <w:rFonts w:hint="eastAsia" w:ascii="仿宋_GB2312" w:eastAsia="仿宋_GB2312" w:cs="CESI仿宋-GB13000"/>
          <w:color w:val="000000"/>
          <w:sz w:val="32"/>
          <w:szCs w:val="32"/>
        </w:rPr>
        <w:t>补贴</w:t>
      </w:r>
      <w:r>
        <w:rPr>
          <w:rFonts w:ascii="仿宋_GB2312" w:eastAsia="仿宋_GB2312" w:cs="CESI仿宋-GB13000"/>
          <w:color w:val="000000"/>
          <w:sz w:val="32"/>
          <w:szCs w:val="32"/>
        </w:rPr>
        <w:t>办理服务系统内对应的经销信息是否一致。</w:t>
      </w:r>
    </w:p>
    <w:p>
      <w:pPr>
        <w:spacing w:line="600" w:lineRule="exact"/>
        <w:ind w:firstLine="640" w:firstLineChars="200"/>
        <w:rPr>
          <w:rFonts w:ascii="仿宋_GB2312" w:eastAsia="仿宋_GB2312" w:cs="CESI仿宋-GB13000"/>
          <w:color w:val="000000"/>
          <w:sz w:val="32"/>
          <w:szCs w:val="32"/>
        </w:rPr>
      </w:pPr>
      <w:r>
        <w:rPr>
          <w:rFonts w:hint="eastAsia" w:ascii="仿宋_GB2312" w:eastAsia="仿宋_GB2312" w:cs="CESI仿宋-GB13000"/>
          <w:color w:val="000000"/>
          <w:sz w:val="32"/>
          <w:szCs w:val="32"/>
        </w:rPr>
        <w:t>非牌证</w:t>
      </w:r>
      <w:r>
        <w:rPr>
          <w:rFonts w:ascii="仿宋_GB2312" w:eastAsia="仿宋_GB2312" w:cs="CESI仿宋-GB13000"/>
          <w:color w:val="000000"/>
          <w:sz w:val="32"/>
          <w:szCs w:val="32"/>
        </w:rPr>
        <w:t>管理</w:t>
      </w:r>
      <w:r>
        <w:rPr>
          <w:rFonts w:hint="eastAsia" w:ascii="仿宋_GB2312" w:eastAsia="仿宋_GB2312" w:cs="CESI仿宋-GB13000"/>
          <w:color w:val="000000"/>
          <w:sz w:val="32"/>
          <w:szCs w:val="32"/>
        </w:rPr>
        <w:t>的重点机具</w:t>
      </w:r>
      <w:r>
        <w:rPr>
          <w:rFonts w:ascii="仿宋_GB2312" w:eastAsia="仿宋_GB2312" w:cs="CESI仿宋-GB13000"/>
          <w:color w:val="000000"/>
          <w:sz w:val="32"/>
          <w:szCs w:val="32"/>
        </w:rPr>
        <w:t>重点核验</w:t>
      </w:r>
      <w:r>
        <w:rPr>
          <w:rFonts w:hint="eastAsia" w:ascii="仿宋_GB2312" w:eastAsia="仿宋_GB2312" w:cs="CESI仿宋-GB13000"/>
          <w:color w:val="000000"/>
          <w:sz w:val="32"/>
          <w:szCs w:val="32"/>
        </w:rPr>
        <w:t>8项内容</w:t>
      </w:r>
      <w:r>
        <w:rPr>
          <w:rFonts w:ascii="仿宋_GB2312" w:eastAsia="仿宋_GB2312" w:cs="CESI仿宋-GB13000"/>
          <w:color w:val="000000"/>
          <w:sz w:val="32"/>
          <w:szCs w:val="32"/>
        </w:rPr>
        <w:t>，包括：</w:t>
      </w:r>
      <w:r>
        <w:rPr>
          <w:rFonts w:hint="eastAsia" w:ascii="仿宋_GB2312" w:eastAsia="仿宋_GB2312" w:cs="CESI仿宋-GB13000"/>
          <w:color w:val="000000"/>
          <w:sz w:val="32"/>
          <w:szCs w:val="32"/>
        </w:rPr>
        <w:t>一是税控发票所显示的机具名称与</w:t>
      </w:r>
      <w:r>
        <w:rPr>
          <w:rFonts w:ascii="仿宋_GB2312" w:eastAsia="仿宋_GB2312" w:cs="CESI仿宋-GB13000"/>
          <w:color w:val="000000"/>
          <w:sz w:val="32"/>
          <w:szCs w:val="32"/>
        </w:rPr>
        <w:t>所购实物机具铭牌显示信息是否一致；</w:t>
      </w:r>
      <w:r>
        <w:rPr>
          <w:rFonts w:hint="eastAsia" w:ascii="仿宋_GB2312" w:eastAsia="仿宋_GB2312" w:cs="CESI仿宋-GB13000"/>
          <w:color w:val="000000"/>
          <w:sz w:val="32"/>
          <w:szCs w:val="32"/>
        </w:rPr>
        <w:t>二是税控发票所显示的生产企业与</w:t>
      </w:r>
      <w:r>
        <w:rPr>
          <w:rFonts w:ascii="仿宋_GB2312" w:eastAsia="仿宋_GB2312" w:cs="CESI仿宋-GB13000"/>
          <w:color w:val="000000"/>
          <w:sz w:val="32"/>
          <w:szCs w:val="32"/>
        </w:rPr>
        <w:t>所购实物机具铭牌显示信息是否一致；</w:t>
      </w:r>
      <w:r>
        <w:rPr>
          <w:rFonts w:hint="eastAsia" w:ascii="仿宋_GB2312" w:eastAsia="仿宋_GB2312" w:cs="CESI仿宋-GB13000"/>
          <w:color w:val="000000"/>
          <w:sz w:val="32"/>
          <w:szCs w:val="32"/>
        </w:rPr>
        <w:t>三是税控发票所显示的型号与</w:t>
      </w:r>
      <w:r>
        <w:rPr>
          <w:rFonts w:ascii="仿宋_GB2312" w:eastAsia="仿宋_GB2312" w:cs="CESI仿宋-GB13000"/>
          <w:color w:val="000000"/>
          <w:sz w:val="32"/>
          <w:szCs w:val="32"/>
        </w:rPr>
        <w:t>所购实物机具铭牌显示信息是否一致；</w:t>
      </w:r>
      <w:r>
        <w:rPr>
          <w:rFonts w:hint="eastAsia" w:ascii="仿宋_GB2312" w:eastAsia="仿宋_GB2312" w:cs="CESI仿宋-GB13000"/>
          <w:color w:val="000000"/>
          <w:sz w:val="32"/>
          <w:szCs w:val="32"/>
        </w:rPr>
        <w:t>四是税控发票所显示的发动机号（不带动力的可不核验）与</w:t>
      </w:r>
      <w:r>
        <w:rPr>
          <w:rFonts w:ascii="仿宋_GB2312" w:eastAsia="仿宋_GB2312" w:cs="CESI仿宋-GB13000"/>
          <w:color w:val="000000"/>
          <w:sz w:val="32"/>
          <w:szCs w:val="32"/>
        </w:rPr>
        <w:t>所购实物机具铭牌显示信息是否一致；</w:t>
      </w:r>
      <w:r>
        <w:rPr>
          <w:rFonts w:hint="eastAsia" w:ascii="仿宋_GB2312" w:eastAsia="仿宋_GB2312" w:cs="CESI仿宋-GB13000"/>
          <w:color w:val="000000"/>
          <w:sz w:val="32"/>
          <w:szCs w:val="32"/>
        </w:rPr>
        <w:t>五是税控发票所显示的出厂编号与</w:t>
      </w:r>
      <w:r>
        <w:rPr>
          <w:rFonts w:ascii="仿宋_GB2312" w:eastAsia="仿宋_GB2312" w:cs="CESI仿宋-GB13000"/>
          <w:color w:val="000000"/>
          <w:sz w:val="32"/>
          <w:szCs w:val="32"/>
        </w:rPr>
        <w:t>所购实物机具铭牌显示信息是否一致；</w:t>
      </w:r>
      <w:r>
        <w:rPr>
          <w:rFonts w:hint="eastAsia" w:ascii="仿宋_GB2312" w:eastAsia="仿宋_GB2312" w:cs="CESI仿宋-GB13000"/>
          <w:color w:val="000000"/>
          <w:sz w:val="32"/>
          <w:szCs w:val="32"/>
        </w:rPr>
        <w:t>六是所购实物机具铭牌显示信息与补贴办理</w:t>
      </w:r>
      <w:r>
        <w:rPr>
          <w:rFonts w:ascii="仿宋_GB2312" w:eastAsia="仿宋_GB2312" w:cs="CESI仿宋-GB13000"/>
          <w:color w:val="000000"/>
          <w:sz w:val="32"/>
          <w:szCs w:val="32"/>
        </w:rPr>
        <w:t>服务</w:t>
      </w:r>
      <w:r>
        <w:rPr>
          <w:rFonts w:hint="eastAsia" w:ascii="仿宋_GB2312" w:eastAsia="仿宋_GB2312" w:cs="CESI仿宋-GB13000"/>
          <w:color w:val="000000"/>
          <w:sz w:val="32"/>
          <w:szCs w:val="32"/>
        </w:rPr>
        <w:t>系统内对应的机具信息是否一致；</w:t>
      </w:r>
      <w:r>
        <w:rPr>
          <w:rFonts w:ascii="仿宋_GB2312" w:eastAsia="仿宋_GB2312" w:cs="CESI仿宋-GB13000"/>
          <w:color w:val="000000"/>
          <w:sz w:val="32"/>
          <w:szCs w:val="32"/>
        </w:rPr>
        <w:t>七</w:t>
      </w:r>
      <w:r>
        <w:rPr>
          <w:rFonts w:hint="eastAsia" w:ascii="仿宋_GB2312" w:eastAsia="仿宋_GB2312" w:cs="CESI仿宋-GB13000"/>
          <w:color w:val="000000"/>
          <w:sz w:val="32"/>
          <w:szCs w:val="32"/>
        </w:rPr>
        <w:t>是购机税控发票所显示的经销企业与补贴办理</w:t>
      </w:r>
      <w:r>
        <w:rPr>
          <w:rFonts w:ascii="仿宋_GB2312" w:eastAsia="仿宋_GB2312" w:cs="CESI仿宋-GB13000"/>
          <w:color w:val="000000"/>
          <w:sz w:val="32"/>
          <w:szCs w:val="32"/>
        </w:rPr>
        <w:t>服务</w:t>
      </w:r>
      <w:r>
        <w:rPr>
          <w:rFonts w:hint="eastAsia" w:ascii="仿宋_GB2312" w:eastAsia="仿宋_GB2312" w:cs="CESI仿宋-GB13000"/>
          <w:color w:val="000000"/>
          <w:sz w:val="32"/>
          <w:szCs w:val="32"/>
        </w:rPr>
        <w:t>系统内对应的经销信息是否一致；八是</w:t>
      </w:r>
      <w:r>
        <w:rPr>
          <w:rFonts w:ascii="仿宋_GB2312" w:eastAsia="仿宋_GB2312" w:cs="CESI仿宋-GB13000"/>
          <w:color w:val="000000"/>
          <w:sz w:val="32"/>
          <w:szCs w:val="32"/>
        </w:rPr>
        <w:t>是否</w:t>
      </w:r>
      <w:r>
        <w:rPr>
          <w:rFonts w:hint="eastAsia" w:ascii="仿宋_GB2312" w:eastAsia="仿宋_GB2312" w:cs="CESI仿宋-GB13000"/>
          <w:color w:val="000000"/>
          <w:sz w:val="32"/>
          <w:szCs w:val="32"/>
        </w:rPr>
        <w:t>按时</w:t>
      </w:r>
      <w:r>
        <w:rPr>
          <w:rFonts w:ascii="仿宋_GB2312" w:eastAsia="仿宋_GB2312" w:cs="CESI仿宋-GB13000"/>
          <w:color w:val="000000"/>
          <w:sz w:val="32"/>
          <w:szCs w:val="32"/>
        </w:rPr>
        <w:t>提供机具。</w:t>
      </w:r>
    </w:p>
    <w:p>
      <w:pPr>
        <w:spacing w:line="600" w:lineRule="exact"/>
        <w:ind w:firstLine="643" w:firstLineChars="200"/>
        <w:rPr>
          <w:rFonts w:ascii="楷体_GB2312" w:eastAsia="楷体_GB2312" w:cs="CESI仿宋-GB13000"/>
          <w:b/>
          <w:color w:val="000000"/>
          <w:sz w:val="32"/>
          <w:szCs w:val="32"/>
        </w:rPr>
      </w:pPr>
      <w:r>
        <w:rPr>
          <w:rFonts w:hint="eastAsia" w:ascii="楷体_GB2312" w:eastAsia="楷体_GB2312" w:cs="CESI仿宋-GB13000"/>
          <w:b/>
          <w:color w:val="000000"/>
          <w:sz w:val="32"/>
          <w:szCs w:val="32"/>
        </w:rPr>
        <w:t>2.非重点机具核验</w:t>
      </w:r>
    </w:p>
    <w:p>
      <w:pPr>
        <w:spacing w:line="600" w:lineRule="exact"/>
        <w:ind w:firstLine="640" w:firstLineChars="200"/>
        <w:rPr>
          <w:rFonts w:ascii="仿宋_GB2312" w:eastAsia="仿宋_GB2312" w:cs="CESI仿宋-GB13000"/>
          <w:color w:val="000000"/>
          <w:sz w:val="32"/>
          <w:szCs w:val="32"/>
        </w:rPr>
      </w:pPr>
      <w:r>
        <w:rPr>
          <w:rFonts w:hint="eastAsia" w:ascii="仿宋_GB2312" w:eastAsia="仿宋_GB2312" w:cs="CESI仿宋-GB13000"/>
          <w:color w:val="000000"/>
          <w:sz w:val="32"/>
          <w:szCs w:val="32"/>
        </w:rPr>
        <w:t>除重点机具外，其它补贴机具为非重点机具，各地结合实际，确定抽查核查比例，在补贴资金结算后进行核验，核验内容等同重点机具。</w:t>
      </w:r>
    </w:p>
    <w:p>
      <w:pPr>
        <w:adjustRightInd w:val="0"/>
        <w:snapToGrid w:val="0"/>
        <w:spacing w:line="600" w:lineRule="exact"/>
        <w:ind w:firstLine="645"/>
        <w:rPr>
          <w:rFonts w:ascii="仿宋_GB2312"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eastAsia="仿宋_GB2312" w:cs="CESI仿宋-GB13000"/>
          <w:color w:val="000000"/>
          <w:sz w:val="32"/>
          <w:szCs w:val="32"/>
        </w:rPr>
        <w:t>核验流程：</w:t>
      </w:r>
    </w:p>
    <w:p>
      <w:pPr>
        <w:adjustRightInd w:val="0"/>
        <w:snapToGrid w:val="0"/>
        <w:spacing w:line="600" w:lineRule="exact"/>
        <w:ind w:firstLine="645"/>
        <w:rPr>
          <w:rFonts w:ascii="仿宋_GB2312" w:eastAsia="仿宋_GB2312" w:cs="CESI仿宋-GB13000"/>
          <w:sz w:val="32"/>
          <w:szCs w:val="32"/>
        </w:rPr>
      </w:pPr>
      <w:r>
        <w:rPr>
          <w:rFonts w:hint="eastAsia" w:ascii="仿宋_GB2312" w:eastAsia="仿宋_GB2312" w:cs="CESI仿宋-GB13000"/>
          <w:color w:val="000000"/>
          <w:sz w:val="32"/>
          <w:szCs w:val="32"/>
        </w:rPr>
        <w:t>资料形式审查，对购机者二代身份证（购机者为组织的，需营业执照）、购机发票、“一卡通”卡号或银行账户进行形式审查，信息一致。</w:t>
      </w:r>
    </w:p>
    <w:p>
      <w:pPr>
        <w:adjustRightInd w:val="0"/>
        <w:snapToGrid w:val="0"/>
        <w:spacing w:line="600" w:lineRule="exact"/>
        <w:ind w:firstLine="645"/>
        <w:rPr>
          <w:rFonts w:ascii="仿宋_GB2312" w:eastAsia="仿宋_GB2312" w:cs="CESI仿宋-GB13000"/>
          <w:color w:val="000000"/>
          <w:sz w:val="32"/>
          <w:szCs w:val="32"/>
        </w:rPr>
      </w:pPr>
      <w:r>
        <w:rPr>
          <w:rFonts w:hint="eastAsia" w:ascii="仿宋_GB2312" w:eastAsia="仿宋_GB2312" w:cs="CESI仿宋-GB13000"/>
          <w:color w:val="000000"/>
          <w:sz w:val="32"/>
          <w:szCs w:val="32"/>
        </w:rPr>
        <w:t>机具现场核验，将补贴机具铭牌信息、整机出厂编号和发动机号（不配备发动机的不需要）与办理服务系统信息进行比对核验。</w:t>
      </w:r>
    </w:p>
    <w:p>
      <w:pPr>
        <w:spacing w:line="600" w:lineRule="exact"/>
        <w:ind w:firstLine="640" w:firstLineChars="200"/>
        <w:rPr>
          <w:rFonts w:ascii="仿宋_GB2312"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eastAsia="仿宋_GB2312" w:cs="CESI仿宋-GB13000"/>
          <w:color w:val="000000"/>
          <w:sz w:val="32"/>
          <w:szCs w:val="32"/>
        </w:rPr>
        <w:t>其他要求：</w:t>
      </w:r>
    </w:p>
    <w:p>
      <w:pPr>
        <w:adjustRightInd w:val="0"/>
        <w:snapToGrid w:val="0"/>
        <w:spacing w:line="600" w:lineRule="exact"/>
        <w:ind w:firstLine="645"/>
        <w:rPr>
          <w:rFonts w:ascii="仿宋_GB2312" w:eastAsia="仿宋_GB2312" w:cs="CESI仿宋-GB13000"/>
          <w:color w:val="000000"/>
          <w:sz w:val="32"/>
          <w:szCs w:val="32"/>
        </w:rPr>
      </w:pPr>
      <w:r>
        <w:rPr>
          <w:rFonts w:hint="eastAsia" w:ascii="仿宋_GB2312" w:eastAsia="仿宋_GB2312" w:cs="CESI仿宋-GB13000"/>
          <w:color w:val="000000"/>
          <w:sz w:val="32"/>
          <w:szCs w:val="32"/>
        </w:rPr>
        <w:t>现场核验人员应不少于2人，核验人员需对核验内容进行详细记录，购机者对核验结果签字。</w:t>
      </w:r>
    </w:p>
    <w:p>
      <w:pPr>
        <w:adjustRightInd w:val="0"/>
        <w:snapToGrid w:val="0"/>
        <w:spacing w:line="600" w:lineRule="exact"/>
        <w:ind w:firstLine="645"/>
        <w:rPr>
          <w:rFonts w:ascii="仿宋_GB2312" w:eastAsia="仿宋_GB2312" w:cs="CESI仿宋-GB13000"/>
          <w:color w:val="000000"/>
          <w:sz w:val="32"/>
          <w:szCs w:val="32"/>
        </w:rPr>
      </w:pPr>
      <w:r>
        <w:rPr>
          <w:rFonts w:hint="eastAsia" w:ascii="仿宋_GB2312" w:eastAsia="仿宋_GB2312" w:cs="CESI仿宋-GB13000"/>
          <w:color w:val="000000"/>
          <w:sz w:val="32"/>
          <w:szCs w:val="32"/>
        </w:rPr>
        <w:t>现场核验需对购机者、补贴机具进行“人机合照”拍照存档。</w:t>
      </w:r>
    </w:p>
    <w:p>
      <w:pPr>
        <w:adjustRightInd w:val="0"/>
        <w:snapToGrid w:val="0"/>
        <w:spacing w:line="600" w:lineRule="exact"/>
        <w:ind w:firstLine="645"/>
        <w:rPr>
          <w:rFonts w:ascii="仿宋_GB2312" w:eastAsia="仿宋_GB2312" w:cs="CESI仿宋-GB13000"/>
          <w:color w:val="000000"/>
          <w:sz w:val="32"/>
          <w:szCs w:val="32"/>
        </w:rPr>
      </w:pPr>
      <w:r>
        <w:rPr>
          <w:rFonts w:hint="eastAsia" w:ascii="仿宋_GB2312" w:eastAsia="仿宋_GB2312" w:cs="CESI仿宋-GB13000"/>
          <w:color w:val="000000"/>
          <w:sz w:val="32"/>
          <w:szCs w:val="32"/>
        </w:rPr>
        <w:t>核验发现机具信息有疑问的，可要求产销企业提供书面说明。</w:t>
      </w:r>
    </w:p>
    <w:p>
      <w:pPr>
        <w:adjustRightInd w:val="0"/>
        <w:snapToGrid w:val="0"/>
        <w:spacing w:line="600" w:lineRule="exact"/>
        <w:ind w:firstLine="645"/>
        <w:rPr>
          <w:rFonts w:ascii="仿宋_GB2312" w:eastAsia="仿宋_GB2312" w:cs="宋体"/>
          <w:color w:val="000000"/>
          <w:sz w:val="32"/>
          <w:szCs w:val="32"/>
        </w:rPr>
      </w:pPr>
      <w:r>
        <w:rPr>
          <w:rFonts w:hint="eastAsia" w:ascii="仿宋_GB2312" w:eastAsia="仿宋_GB2312" w:cs="CESI仿宋-GB13000"/>
          <w:color w:val="000000"/>
          <w:sz w:val="32"/>
          <w:szCs w:val="32"/>
        </w:rPr>
        <w:t>购机者不配合开展现场核验机具的，不予兑付补贴资金。</w:t>
      </w: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pStyle w:val="5"/>
        <w:snapToGrid w:val="0"/>
        <w:spacing w:beforeAutospacing="0" w:afterAutospacing="0" w:line="360" w:lineRule="auto"/>
        <w:jc w:val="both"/>
        <w:rPr>
          <w:rFonts w:ascii="黑体" w:hAnsi="黑体" w:eastAsia="黑体" w:cs="黑体"/>
          <w:color w:val="000000"/>
          <w:sz w:val="28"/>
          <w:szCs w:val="28"/>
        </w:rPr>
      </w:pPr>
    </w:p>
    <w:p>
      <w:pPr>
        <w:widowControl/>
        <w:jc w:val="left"/>
        <w:rPr>
          <w:rFonts w:ascii="黑体" w:hAnsi="黑体" w:eastAsia="黑体" w:cs="黑体"/>
          <w:color w:val="000000"/>
          <w:kern w:val="0"/>
          <w:sz w:val="28"/>
          <w:szCs w:val="28"/>
        </w:rPr>
      </w:pPr>
      <w:r>
        <w:rPr>
          <w:rFonts w:ascii="黑体" w:hAnsi="黑体" w:eastAsia="黑体" w:cs="黑体"/>
          <w:color w:val="000000"/>
          <w:sz w:val="28"/>
          <w:szCs w:val="28"/>
        </w:rPr>
        <w:br w:type="page"/>
      </w:r>
    </w:p>
    <w:p>
      <w:pPr>
        <w:pStyle w:val="5"/>
        <w:snapToGrid w:val="0"/>
        <w:spacing w:beforeAutospacing="0" w:afterAutospacing="0" w:line="360" w:lineRule="auto"/>
        <w:jc w:val="both"/>
        <w:rPr>
          <w:rFonts w:ascii="黑体" w:hAnsi="黑体" w:eastAsia="黑体" w:cs="黑体"/>
          <w:color w:val="000000"/>
          <w:sz w:val="28"/>
          <w:szCs w:val="28"/>
        </w:rPr>
        <w:sectPr>
          <w:footerReference r:id="rId3" w:type="default"/>
          <w:pgSz w:w="11906" w:h="16838"/>
          <w:pgMar w:top="1440" w:right="1803" w:bottom="1440" w:left="1803" w:header="851" w:footer="992" w:gutter="0"/>
          <w:cols w:space="0" w:num="1"/>
          <w:docGrid w:type="lines" w:linePitch="319" w:charSpace="0"/>
        </w:sectPr>
      </w:pPr>
    </w:p>
    <w:bookmarkEnd w:id="4"/>
    <w:p>
      <w:pPr>
        <w:pStyle w:val="5"/>
        <w:snapToGrid w:val="0"/>
        <w:spacing w:beforeAutospacing="0" w:afterAutospacing="0" w:line="360" w:lineRule="auto"/>
        <w:jc w:val="both"/>
        <w:rPr>
          <w:rFonts w:ascii="黑体" w:hAnsi="黑体" w:eastAsia="黑体" w:cs="黑体"/>
          <w:color w:val="000000"/>
          <w:sz w:val="28"/>
          <w:szCs w:val="28"/>
        </w:rPr>
      </w:pPr>
      <w:r>
        <w:rPr>
          <w:rFonts w:hint="eastAsia" w:ascii="黑体" w:hAnsi="黑体" w:eastAsia="黑体" w:cs="黑体"/>
          <w:color w:val="000000"/>
          <w:sz w:val="28"/>
          <w:szCs w:val="28"/>
        </w:rPr>
        <w:t>附件</w:t>
      </w:r>
      <w:r>
        <w:rPr>
          <w:rFonts w:ascii="黑体" w:hAnsi="黑体" w:eastAsia="黑体" w:cs="黑体"/>
          <w:color w:val="000000"/>
          <w:sz w:val="28"/>
          <w:szCs w:val="28"/>
        </w:rPr>
        <w:t>3</w:t>
      </w:r>
    </w:p>
    <w:p>
      <w:pPr>
        <w:spacing w:line="120" w:lineRule="auto"/>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张家川县农机购置补贴机具核验表</w:t>
      </w:r>
    </w:p>
    <w:p>
      <w:pPr>
        <w:spacing w:line="120" w:lineRule="auto"/>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24"/>
        </w:rPr>
        <w:t>单位：</w:t>
      </w:r>
    </w:p>
    <w:tbl>
      <w:tblPr>
        <w:tblStyle w:val="7"/>
        <w:tblW w:w="15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05"/>
        <w:gridCol w:w="1317"/>
        <w:gridCol w:w="1266"/>
        <w:gridCol w:w="1266"/>
        <w:gridCol w:w="1764"/>
        <w:gridCol w:w="1203"/>
        <w:gridCol w:w="1283"/>
        <w:gridCol w:w="1050"/>
        <w:gridCol w:w="13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5" w:type="dxa"/>
            <w:vMerge w:val="restart"/>
            <w:vAlign w:val="center"/>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序号</w:t>
            </w:r>
          </w:p>
        </w:tc>
        <w:tc>
          <w:tcPr>
            <w:tcW w:w="1605" w:type="dxa"/>
            <w:vMerge w:val="restart"/>
            <w:vAlign w:val="center"/>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购机者</w:t>
            </w:r>
          </w:p>
        </w:tc>
        <w:tc>
          <w:tcPr>
            <w:tcW w:w="1317" w:type="dxa"/>
            <w:vMerge w:val="restart"/>
            <w:vAlign w:val="center"/>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联系方式</w:t>
            </w:r>
          </w:p>
        </w:tc>
        <w:tc>
          <w:tcPr>
            <w:tcW w:w="1266" w:type="dxa"/>
            <w:vMerge w:val="restart"/>
          </w:tcPr>
          <w:p>
            <w:pPr>
              <w:jc w:val="left"/>
              <w:rPr>
                <w:rFonts w:ascii="方正小标宋_GBK" w:hAnsi="方正小标宋_GBK" w:eastAsia="方正小标宋_GBK" w:cs="方正小标宋_GBK"/>
                <w:color w:val="000000"/>
                <w:kern w:val="0"/>
                <w:sz w:val="24"/>
              </w:rPr>
            </w:pPr>
          </w:p>
          <w:p>
            <w:pPr>
              <w:jc w:val="left"/>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品目名称</w:t>
            </w:r>
          </w:p>
        </w:tc>
        <w:tc>
          <w:tcPr>
            <w:tcW w:w="1266" w:type="dxa"/>
            <w:vMerge w:val="restart"/>
            <w:vAlign w:val="center"/>
          </w:tcPr>
          <w:p>
            <w:pPr>
              <w:jc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机具型号</w:t>
            </w:r>
          </w:p>
        </w:tc>
        <w:tc>
          <w:tcPr>
            <w:tcW w:w="1764" w:type="dxa"/>
            <w:vMerge w:val="restart"/>
            <w:vAlign w:val="center"/>
          </w:tcPr>
          <w:p>
            <w:pPr>
              <w:jc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机具识别号码</w:t>
            </w:r>
          </w:p>
        </w:tc>
        <w:tc>
          <w:tcPr>
            <w:tcW w:w="1203" w:type="dxa"/>
            <w:vMerge w:val="restart"/>
            <w:vAlign w:val="center"/>
          </w:tcPr>
          <w:p>
            <w:pPr>
              <w:jc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sz w:val="24"/>
              </w:rPr>
              <w:t>生产</w:t>
            </w:r>
            <w:r>
              <w:rPr>
                <w:rFonts w:ascii="方正小标宋_GBK" w:hAnsi="方正小标宋_GBK" w:eastAsia="方正小标宋_GBK" w:cs="方正小标宋_GBK"/>
                <w:color w:val="000000"/>
                <w:sz w:val="24"/>
              </w:rPr>
              <w:t>企业</w:t>
            </w:r>
          </w:p>
        </w:tc>
        <w:tc>
          <w:tcPr>
            <w:tcW w:w="1283" w:type="dxa"/>
            <w:vMerge w:val="restart"/>
            <w:vAlign w:val="center"/>
          </w:tcPr>
          <w:p>
            <w:pPr>
              <w:jc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kern w:val="0"/>
                <w:sz w:val="24"/>
              </w:rPr>
              <w:t>购买日期</w:t>
            </w:r>
          </w:p>
        </w:tc>
        <w:tc>
          <w:tcPr>
            <w:tcW w:w="2439" w:type="dxa"/>
            <w:gridSpan w:val="2"/>
            <w:vAlign w:val="center"/>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是否牌证管理机具</w:t>
            </w:r>
          </w:p>
        </w:tc>
        <w:tc>
          <w:tcPr>
            <w:tcW w:w="1289" w:type="dxa"/>
            <w:vMerge w:val="restart"/>
            <w:vAlign w:val="center"/>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是否属实</w:t>
            </w:r>
          </w:p>
        </w:tc>
        <w:tc>
          <w:tcPr>
            <w:tcW w:w="1289" w:type="dxa"/>
            <w:vMerge w:val="restart"/>
            <w:vAlign w:val="center"/>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核验人员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5" w:type="dxa"/>
            <w:vMerge w:val="continue"/>
          </w:tcPr>
          <w:p>
            <w:pPr>
              <w:jc w:val="center"/>
              <w:rPr>
                <w:rFonts w:ascii="方正小标宋_GBK" w:hAnsi="方正小标宋_GBK" w:eastAsia="方正小标宋_GBK" w:cs="方正小标宋_GBK"/>
                <w:color w:val="000000"/>
                <w:kern w:val="0"/>
                <w:sz w:val="24"/>
              </w:rPr>
            </w:pPr>
          </w:p>
        </w:tc>
        <w:tc>
          <w:tcPr>
            <w:tcW w:w="1605" w:type="dxa"/>
            <w:vMerge w:val="continue"/>
          </w:tcPr>
          <w:p>
            <w:pPr>
              <w:jc w:val="center"/>
              <w:rPr>
                <w:rFonts w:ascii="方正小标宋_GBK" w:hAnsi="方正小标宋_GBK" w:eastAsia="方正小标宋_GBK" w:cs="方正小标宋_GBK"/>
                <w:color w:val="000000"/>
                <w:kern w:val="0"/>
                <w:sz w:val="24"/>
              </w:rPr>
            </w:pPr>
          </w:p>
        </w:tc>
        <w:tc>
          <w:tcPr>
            <w:tcW w:w="1317" w:type="dxa"/>
            <w:vMerge w:val="continue"/>
          </w:tcPr>
          <w:p>
            <w:pPr>
              <w:jc w:val="center"/>
              <w:rPr>
                <w:rFonts w:ascii="方正小标宋_GBK" w:hAnsi="方正小标宋_GBK" w:eastAsia="方正小标宋_GBK" w:cs="方正小标宋_GBK"/>
                <w:color w:val="000000"/>
                <w:kern w:val="0"/>
                <w:sz w:val="24"/>
              </w:rPr>
            </w:pPr>
          </w:p>
        </w:tc>
        <w:tc>
          <w:tcPr>
            <w:tcW w:w="1266" w:type="dxa"/>
            <w:vMerge w:val="continue"/>
          </w:tcPr>
          <w:p>
            <w:pPr>
              <w:jc w:val="center"/>
              <w:rPr>
                <w:rFonts w:ascii="方正小标宋_GBK" w:hAnsi="方正小标宋_GBK" w:eastAsia="方正小标宋_GBK" w:cs="方正小标宋_GBK"/>
                <w:color w:val="000000"/>
                <w:kern w:val="0"/>
                <w:sz w:val="24"/>
              </w:rPr>
            </w:pPr>
          </w:p>
        </w:tc>
        <w:tc>
          <w:tcPr>
            <w:tcW w:w="1266" w:type="dxa"/>
            <w:vMerge w:val="continue"/>
          </w:tcPr>
          <w:p>
            <w:pPr>
              <w:jc w:val="center"/>
              <w:rPr>
                <w:rFonts w:ascii="方正小标宋_GBK" w:hAnsi="方正小标宋_GBK" w:eastAsia="方正小标宋_GBK" w:cs="方正小标宋_GBK"/>
                <w:color w:val="000000"/>
                <w:kern w:val="0"/>
                <w:sz w:val="24"/>
              </w:rPr>
            </w:pPr>
          </w:p>
        </w:tc>
        <w:tc>
          <w:tcPr>
            <w:tcW w:w="1764" w:type="dxa"/>
            <w:vMerge w:val="continue"/>
          </w:tcPr>
          <w:p>
            <w:pPr>
              <w:jc w:val="center"/>
              <w:rPr>
                <w:rFonts w:ascii="方正小标宋_GBK" w:hAnsi="方正小标宋_GBK" w:eastAsia="方正小标宋_GBK" w:cs="方正小标宋_GBK"/>
                <w:color w:val="000000"/>
                <w:kern w:val="0"/>
                <w:sz w:val="24"/>
              </w:rPr>
            </w:pPr>
          </w:p>
        </w:tc>
        <w:tc>
          <w:tcPr>
            <w:tcW w:w="1203" w:type="dxa"/>
            <w:vMerge w:val="continue"/>
          </w:tcPr>
          <w:p>
            <w:pPr>
              <w:jc w:val="center"/>
              <w:rPr>
                <w:rFonts w:ascii="方正小标宋_GBK" w:hAnsi="方正小标宋_GBK" w:eastAsia="方正小标宋_GBK" w:cs="方正小标宋_GBK"/>
                <w:color w:val="000000"/>
                <w:kern w:val="0"/>
                <w:sz w:val="24"/>
              </w:rPr>
            </w:pPr>
          </w:p>
        </w:tc>
        <w:tc>
          <w:tcPr>
            <w:tcW w:w="1283" w:type="dxa"/>
            <w:vMerge w:val="continue"/>
          </w:tcPr>
          <w:p>
            <w:pPr>
              <w:jc w:val="center"/>
              <w:rPr>
                <w:rFonts w:ascii="方正小标宋_GBK" w:hAnsi="方正小标宋_GBK" w:eastAsia="方正小标宋_GBK" w:cs="方正小标宋_GBK"/>
                <w:color w:val="000000"/>
                <w:kern w:val="0"/>
                <w:sz w:val="24"/>
              </w:rPr>
            </w:pPr>
          </w:p>
        </w:tc>
        <w:tc>
          <w:tcPr>
            <w:tcW w:w="1050" w:type="dxa"/>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是（否）</w:t>
            </w:r>
          </w:p>
        </w:tc>
        <w:tc>
          <w:tcPr>
            <w:tcW w:w="1389" w:type="dxa"/>
          </w:tcPr>
          <w:p>
            <w:pPr>
              <w:jc w:val="center"/>
              <w:rPr>
                <w:rFonts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kern w:val="0"/>
                <w:sz w:val="24"/>
              </w:rPr>
              <w:t>号牌号码</w:t>
            </w:r>
          </w:p>
        </w:tc>
        <w:tc>
          <w:tcPr>
            <w:tcW w:w="1289" w:type="dxa"/>
            <w:vMerge w:val="continue"/>
          </w:tcPr>
          <w:p>
            <w:pPr>
              <w:jc w:val="center"/>
              <w:rPr>
                <w:rFonts w:ascii="方正小标宋_GBK" w:hAnsi="方正小标宋_GBK" w:eastAsia="方正小标宋_GBK" w:cs="方正小标宋_GBK"/>
                <w:color w:val="000000"/>
                <w:kern w:val="0"/>
                <w:sz w:val="24"/>
              </w:rPr>
            </w:pPr>
          </w:p>
        </w:tc>
        <w:tc>
          <w:tcPr>
            <w:tcW w:w="1289" w:type="dxa"/>
            <w:vMerge w:val="continue"/>
          </w:tcPr>
          <w:p>
            <w:pPr>
              <w:jc w:val="center"/>
              <w:rPr>
                <w:rFonts w:ascii="方正小标宋_GBK" w:hAnsi="方正小标宋_GBK" w:eastAsia="方正小标宋_GBK" w:cs="方正小标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ascii="方正小标宋_GBK" w:hAnsi="方正小标宋_GBK" w:eastAsia="方正小标宋_GBK" w:cs="方正小标宋_GBK"/>
                <w:color w:val="000000"/>
                <w:kern w:val="0"/>
                <w:sz w:val="28"/>
                <w:szCs w:val="28"/>
              </w:rPr>
            </w:pPr>
          </w:p>
        </w:tc>
        <w:tc>
          <w:tcPr>
            <w:tcW w:w="1605" w:type="dxa"/>
          </w:tcPr>
          <w:p>
            <w:pPr>
              <w:jc w:val="center"/>
              <w:rPr>
                <w:rFonts w:ascii="方正小标宋_GBK" w:hAnsi="方正小标宋_GBK" w:eastAsia="方正小标宋_GBK" w:cs="方正小标宋_GBK"/>
                <w:color w:val="000000"/>
                <w:kern w:val="0"/>
                <w:sz w:val="28"/>
                <w:szCs w:val="28"/>
              </w:rPr>
            </w:pPr>
          </w:p>
        </w:tc>
        <w:tc>
          <w:tcPr>
            <w:tcW w:w="1317"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764" w:type="dxa"/>
          </w:tcPr>
          <w:p>
            <w:pPr>
              <w:jc w:val="center"/>
              <w:rPr>
                <w:rFonts w:ascii="方正小标宋_GBK" w:hAnsi="方正小标宋_GBK" w:eastAsia="方正小标宋_GBK" w:cs="方正小标宋_GBK"/>
                <w:color w:val="000000"/>
                <w:kern w:val="0"/>
                <w:sz w:val="28"/>
                <w:szCs w:val="28"/>
              </w:rPr>
            </w:pPr>
          </w:p>
        </w:tc>
        <w:tc>
          <w:tcPr>
            <w:tcW w:w="1203" w:type="dxa"/>
          </w:tcPr>
          <w:p>
            <w:pPr>
              <w:jc w:val="center"/>
              <w:rPr>
                <w:rFonts w:ascii="方正小标宋_GBK" w:hAnsi="方正小标宋_GBK" w:eastAsia="方正小标宋_GBK" w:cs="方正小标宋_GBK"/>
                <w:color w:val="000000"/>
                <w:kern w:val="0"/>
                <w:sz w:val="28"/>
                <w:szCs w:val="28"/>
              </w:rPr>
            </w:pPr>
          </w:p>
        </w:tc>
        <w:tc>
          <w:tcPr>
            <w:tcW w:w="1283" w:type="dxa"/>
          </w:tcPr>
          <w:p>
            <w:pPr>
              <w:jc w:val="center"/>
              <w:rPr>
                <w:rFonts w:ascii="方正小标宋_GBK" w:hAnsi="方正小标宋_GBK" w:eastAsia="方正小标宋_GBK" w:cs="方正小标宋_GBK"/>
                <w:color w:val="000000"/>
                <w:kern w:val="0"/>
                <w:sz w:val="28"/>
                <w:szCs w:val="28"/>
              </w:rPr>
            </w:pPr>
          </w:p>
        </w:tc>
        <w:tc>
          <w:tcPr>
            <w:tcW w:w="1050" w:type="dxa"/>
          </w:tcPr>
          <w:p>
            <w:pPr>
              <w:jc w:val="center"/>
              <w:rPr>
                <w:rFonts w:ascii="方正小标宋_GBK" w:hAnsi="方正小标宋_GBK" w:eastAsia="方正小标宋_GBK" w:cs="方正小标宋_GBK"/>
                <w:color w:val="000000"/>
                <w:kern w:val="0"/>
                <w:sz w:val="28"/>
                <w:szCs w:val="28"/>
              </w:rPr>
            </w:pPr>
          </w:p>
        </w:tc>
        <w:tc>
          <w:tcPr>
            <w:tcW w:w="13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ascii="方正小标宋_GBK" w:hAnsi="方正小标宋_GBK" w:eastAsia="方正小标宋_GBK" w:cs="方正小标宋_GBK"/>
                <w:color w:val="000000"/>
                <w:kern w:val="0"/>
                <w:sz w:val="28"/>
                <w:szCs w:val="28"/>
              </w:rPr>
            </w:pPr>
          </w:p>
        </w:tc>
        <w:tc>
          <w:tcPr>
            <w:tcW w:w="1605" w:type="dxa"/>
          </w:tcPr>
          <w:p>
            <w:pPr>
              <w:jc w:val="center"/>
              <w:rPr>
                <w:rFonts w:ascii="方正小标宋_GBK" w:hAnsi="方正小标宋_GBK" w:eastAsia="方正小标宋_GBK" w:cs="方正小标宋_GBK"/>
                <w:color w:val="000000"/>
                <w:kern w:val="0"/>
                <w:sz w:val="28"/>
                <w:szCs w:val="28"/>
              </w:rPr>
            </w:pPr>
          </w:p>
        </w:tc>
        <w:tc>
          <w:tcPr>
            <w:tcW w:w="1317"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764" w:type="dxa"/>
          </w:tcPr>
          <w:p>
            <w:pPr>
              <w:jc w:val="center"/>
              <w:rPr>
                <w:rFonts w:ascii="方正小标宋_GBK" w:hAnsi="方正小标宋_GBK" w:eastAsia="方正小标宋_GBK" w:cs="方正小标宋_GBK"/>
                <w:color w:val="000000"/>
                <w:kern w:val="0"/>
                <w:sz w:val="28"/>
                <w:szCs w:val="28"/>
              </w:rPr>
            </w:pPr>
          </w:p>
        </w:tc>
        <w:tc>
          <w:tcPr>
            <w:tcW w:w="1203" w:type="dxa"/>
          </w:tcPr>
          <w:p>
            <w:pPr>
              <w:jc w:val="center"/>
              <w:rPr>
                <w:rFonts w:ascii="方正小标宋_GBK" w:hAnsi="方正小标宋_GBK" w:eastAsia="方正小标宋_GBK" w:cs="方正小标宋_GBK"/>
                <w:color w:val="000000"/>
                <w:kern w:val="0"/>
                <w:sz w:val="28"/>
                <w:szCs w:val="28"/>
              </w:rPr>
            </w:pPr>
          </w:p>
        </w:tc>
        <w:tc>
          <w:tcPr>
            <w:tcW w:w="1283" w:type="dxa"/>
          </w:tcPr>
          <w:p>
            <w:pPr>
              <w:jc w:val="center"/>
              <w:rPr>
                <w:rFonts w:ascii="方正小标宋_GBK" w:hAnsi="方正小标宋_GBK" w:eastAsia="方正小标宋_GBK" w:cs="方正小标宋_GBK"/>
                <w:color w:val="000000"/>
                <w:kern w:val="0"/>
                <w:sz w:val="28"/>
                <w:szCs w:val="28"/>
              </w:rPr>
            </w:pPr>
          </w:p>
        </w:tc>
        <w:tc>
          <w:tcPr>
            <w:tcW w:w="1050" w:type="dxa"/>
          </w:tcPr>
          <w:p>
            <w:pPr>
              <w:jc w:val="center"/>
              <w:rPr>
                <w:rFonts w:ascii="方正小标宋_GBK" w:hAnsi="方正小标宋_GBK" w:eastAsia="方正小标宋_GBK" w:cs="方正小标宋_GBK"/>
                <w:color w:val="000000"/>
                <w:kern w:val="0"/>
                <w:sz w:val="28"/>
                <w:szCs w:val="28"/>
              </w:rPr>
            </w:pPr>
          </w:p>
        </w:tc>
        <w:tc>
          <w:tcPr>
            <w:tcW w:w="13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ascii="方正小标宋_GBK" w:hAnsi="方正小标宋_GBK" w:eastAsia="方正小标宋_GBK" w:cs="方正小标宋_GBK"/>
                <w:color w:val="000000"/>
                <w:kern w:val="0"/>
                <w:sz w:val="28"/>
                <w:szCs w:val="28"/>
              </w:rPr>
            </w:pPr>
          </w:p>
        </w:tc>
        <w:tc>
          <w:tcPr>
            <w:tcW w:w="1605" w:type="dxa"/>
          </w:tcPr>
          <w:p>
            <w:pPr>
              <w:jc w:val="center"/>
              <w:rPr>
                <w:rFonts w:ascii="方正小标宋_GBK" w:hAnsi="方正小标宋_GBK" w:eastAsia="方正小标宋_GBK" w:cs="方正小标宋_GBK"/>
                <w:color w:val="000000"/>
                <w:kern w:val="0"/>
                <w:sz w:val="28"/>
                <w:szCs w:val="28"/>
              </w:rPr>
            </w:pPr>
          </w:p>
        </w:tc>
        <w:tc>
          <w:tcPr>
            <w:tcW w:w="1317"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764" w:type="dxa"/>
          </w:tcPr>
          <w:p>
            <w:pPr>
              <w:jc w:val="center"/>
              <w:rPr>
                <w:rFonts w:ascii="方正小标宋_GBK" w:hAnsi="方正小标宋_GBK" w:eastAsia="方正小标宋_GBK" w:cs="方正小标宋_GBK"/>
                <w:color w:val="000000"/>
                <w:kern w:val="0"/>
                <w:sz w:val="28"/>
                <w:szCs w:val="28"/>
              </w:rPr>
            </w:pPr>
          </w:p>
        </w:tc>
        <w:tc>
          <w:tcPr>
            <w:tcW w:w="1203" w:type="dxa"/>
          </w:tcPr>
          <w:p>
            <w:pPr>
              <w:jc w:val="center"/>
              <w:rPr>
                <w:rFonts w:ascii="方正小标宋_GBK" w:hAnsi="方正小标宋_GBK" w:eastAsia="方正小标宋_GBK" w:cs="方正小标宋_GBK"/>
                <w:color w:val="000000"/>
                <w:kern w:val="0"/>
                <w:sz w:val="28"/>
                <w:szCs w:val="28"/>
              </w:rPr>
            </w:pPr>
          </w:p>
        </w:tc>
        <w:tc>
          <w:tcPr>
            <w:tcW w:w="1283" w:type="dxa"/>
          </w:tcPr>
          <w:p>
            <w:pPr>
              <w:jc w:val="center"/>
              <w:rPr>
                <w:rFonts w:ascii="方正小标宋_GBK" w:hAnsi="方正小标宋_GBK" w:eastAsia="方正小标宋_GBK" w:cs="方正小标宋_GBK"/>
                <w:color w:val="000000"/>
                <w:kern w:val="0"/>
                <w:sz w:val="28"/>
                <w:szCs w:val="28"/>
              </w:rPr>
            </w:pPr>
          </w:p>
        </w:tc>
        <w:tc>
          <w:tcPr>
            <w:tcW w:w="1050" w:type="dxa"/>
          </w:tcPr>
          <w:p>
            <w:pPr>
              <w:jc w:val="center"/>
              <w:rPr>
                <w:rFonts w:ascii="方正小标宋_GBK" w:hAnsi="方正小标宋_GBK" w:eastAsia="方正小标宋_GBK" w:cs="方正小标宋_GBK"/>
                <w:color w:val="000000"/>
                <w:kern w:val="0"/>
                <w:sz w:val="28"/>
                <w:szCs w:val="28"/>
              </w:rPr>
            </w:pPr>
          </w:p>
        </w:tc>
        <w:tc>
          <w:tcPr>
            <w:tcW w:w="13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ascii="方正小标宋_GBK" w:hAnsi="方正小标宋_GBK" w:eastAsia="方正小标宋_GBK" w:cs="方正小标宋_GBK"/>
                <w:color w:val="000000"/>
                <w:kern w:val="0"/>
                <w:sz w:val="28"/>
                <w:szCs w:val="28"/>
              </w:rPr>
            </w:pPr>
          </w:p>
        </w:tc>
        <w:tc>
          <w:tcPr>
            <w:tcW w:w="1605" w:type="dxa"/>
          </w:tcPr>
          <w:p>
            <w:pPr>
              <w:jc w:val="center"/>
              <w:rPr>
                <w:rFonts w:ascii="方正小标宋_GBK" w:hAnsi="方正小标宋_GBK" w:eastAsia="方正小标宋_GBK" w:cs="方正小标宋_GBK"/>
                <w:color w:val="000000"/>
                <w:kern w:val="0"/>
                <w:sz w:val="28"/>
                <w:szCs w:val="28"/>
              </w:rPr>
            </w:pPr>
          </w:p>
        </w:tc>
        <w:tc>
          <w:tcPr>
            <w:tcW w:w="1317"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764" w:type="dxa"/>
          </w:tcPr>
          <w:p>
            <w:pPr>
              <w:jc w:val="center"/>
              <w:rPr>
                <w:rFonts w:ascii="方正小标宋_GBK" w:hAnsi="方正小标宋_GBK" w:eastAsia="方正小标宋_GBK" w:cs="方正小标宋_GBK"/>
                <w:color w:val="000000"/>
                <w:kern w:val="0"/>
                <w:sz w:val="28"/>
                <w:szCs w:val="28"/>
              </w:rPr>
            </w:pPr>
          </w:p>
        </w:tc>
        <w:tc>
          <w:tcPr>
            <w:tcW w:w="1203" w:type="dxa"/>
          </w:tcPr>
          <w:p>
            <w:pPr>
              <w:jc w:val="center"/>
              <w:rPr>
                <w:rFonts w:ascii="方正小标宋_GBK" w:hAnsi="方正小标宋_GBK" w:eastAsia="方正小标宋_GBK" w:cs="方正小标宋_GBK"/>
                <w:color w:val="000000"/>
                <w:kern w:val="0"/>
                <w:sz w:val="28"/>
                <w:szCs w:val="28"/>
              </w:rPr>
            </w:pPr>
          </w:p>
        </w:tc>
        <w:tc>
          <w:tcPr>
            <w:tcW w:w="1283" w:type="dxa"/>
          </w:tcPr>
          <w:p>
            <w:pPr>
              <w:jc w:val="center"/>
              <w:rPr>
                <w:rFonts w:ascii="方正小标宋_GBK" w:hAnsi="方正小标宋_GBK" w:eastAsia="方正小标宋_GBK" w:cs="方正小标宋_GBK"/>
                <w:color w:val="000000"/>
                <w:kern w:val="0"/>
                <w:sz w:val="28"/>
                <w:szCs w:val="28"/>
              </w:rPr>
            </w:pPr>
          </w:p>
        </w:tc>
        <w:tc>
          <w:tcPr>
            <w:tcW w:w="1050" w:type="dxa"/>
          </w:tcPr>
          <w:p>
            <w:pPr>
              <w:jc w:val="center"/>
              <w:rPr>
                <w:rFonts w:ascii="方正小标宋_GBK" w:hAnsi="方正小标宋_GBK" w:eastAsia="方正小标宋_GBK" w:cs="方正小标宋_GBK"/>
                <w:color w:val="000000"/>
                <w:kern w:val="0"/>
                <w:sz w:val="28"/>
                <w:szCs w:val="28"/>
              </w:rPr>
            </w:pPr>
          </w:p>
        </w:tc>
        <w:tc>
          <w:tcPr>
            <w:tcW w:w="13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ascii="方正小标宋_GBK" w:hAnsi="方正小标宋_GBK" w:eastAsia="方正小标宋_GBK" w:cs="方正小标宋_GBK"/>
                <w:color w:val="000000"/>
                <w:kern w:val="0"/>
                <w:sz w:val="28"/>
                <w:szCs w:val="28"/>
              </w:rPr>
            </w:pPr>
          </w:p>
        </w:tc>
        <w:tc>
          <w:tcPr>
            <w:tcW w:w="1605" w:type="dxa"/>
          </w:tcPr>
          <w:p>
            <w:pPr>
              <w:jc w:val="center"/>
              <w:rPr>
                <w:rFonts w:ascii="方正小标宋_GBK" w:hAnsi="方正小标宋_GBK" w:eastAsia="方正小标宋_GBK" w:cs="方正小标宋_GBK"/>
                <w:color w:val="000000"/>
                <w:kern w:val="0"/>
                <w:sz w:val="28"/>
                <w:szCs w:val="28"/>
              </w:rPr>
            </w:pPr>
          </w:p>
        </w:tc>
        <w:tc>
          <w:tcPr>
            <w:tcW w:w="1317"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764" w:type="dxa"/>
          </w:tcPr>
          <w:p>
            <w:pPr>
              <w:jc w:val="center"/>
              <w:rPr>
                <w:rFonts w:ascii="方正小标宋_GBK" w:hAnsi="方正小标宋_GBK" w:eastAsia="方正小标宋_GBK" w:cs="方正小标宋_GBK"/>
                <w:color w:val="000000"/>
                <w:kern w:val="0"/>
                <w:sz w:val="28"/>
                <w:szCs w:val="28"/>
              </w:rPr>
            </w:pPr>
          </w:p>
        </w:tc>
        <w:tc>
          <w:tcPr>
            <w:tcW w:w="1203" w:type="dxa"/>
          </w:tcPr>
          <w:p>
            <w:pPr>
              <w:jc w:val="center"/>
              <w:rPr>
                <w:rFonts w:ascii="方正小标宋_GBK" w:hAnsi="方正小标宋_GBK" w:eastAsia="方正小标宋_GBK" w:cs="方正小标宋_GBK"/>
                <w:color w:val="000000"/>
                <w:kern w:val="0"/>
                <w:sz w:val="28"/>
                <w:szCs w:val="28"/>
              </w:rPr>
            </w:pPr>
          </w:p>
        </w:tc>
        <w:tc>
          <w:tcPr>
            <w:tcW w:w="1283" w:type="dxa"/>
          </w:tcPr>
          <w:p>
            <w:pPr>
              <w:jc w:val="center"/>
              <w:rPr>
                <w:rFonts w:ascii="方正小标宋_GBK" w:hAnsi="方正小标宋_GBK" w:eastAsia="方正小标宋_GBK" w:cs="方正小标宋_GBK"/>
                <w:color w:val="000000"/>
                <w:kern w:val="0"/>
                <w:sz w:val="28"/>
                <w:szCs w:val="28"/>
              </w:rPr>
            </w:pPr>
          </w:p>
        </w:tc>
        <w:tc>
          <w:tcPr>
            <w:tcW w:w="1050" w:type="dxa"/>
          </w:tcPr>
          <w:p>
            <w:pPr>
              <w:jc w:val="center"/>
              <w:rPr>
                <w:rFonts w:ascii="方正小标宋_GBK" w:hAnsi="方正小标宋_GBK" w:eastAsia="方正小标宋_GBK" w:cs="方正小标宋_GBK"/>
                <w:color w:val="000000"/>
                <w:kern w:val="0"/>
                <w:sz w:val="28"/>
                <w:szCs w:val="28"/>
              </w:rPr>
            </w:pPr>
          </w:p>
        </w:tc>
        <w:tc>
          <w:tcPr>
            <w:tcW w:w="13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ascii="方正小标宋_GBK" w:hAnsi="方正小标宋_GBK" w:eastAsia="方正小标宋_GBK" w:cs="方正小标宋_GBK"/>
                <w:color w:val="000000"/>
                <w:kern w:val="0"/>
                <w:sz w:val="28"/>
                <w:szCs w:val="28"/>
              </w:rPr>
            </w:pPr>
          </w:p>
        </w:tc>
        <w:tc>
          <w:tcPr>
            <w:tcW w:w="1605" w:type="dxa"/>
          </w:tcPr>
          <w:p>
            <w:pPr>
              <w:jc w:val="center"/>
              <w:rPr>
                <w:rFonts w:ascii="方正小标宋_GBK" w:hAnsi="方正小标宋_GBK" w:eastAsia="方正小标宋_GBK" w:cs="方正小标宋_GBK"/>
                <w:color w:val="000000"/>
                <w:kern w:val="0"/>
                <w:sz w:val="28"/>
                <w:szCs w:val="28"/>
              </w:rPr>
            </w:pPr>
          </w:p>
        </w:tc>
        <w:tc>
          <w:tcPr>
            <w:tcW w:w="1317"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266" w:type="dxa"/>
          </w:tcPr>
          <w:p>
            <w:pPr>
              <w:jc w:val="center"/>
              <w:rPr>
                <w:rFonts w:ascii="方正小标宋_GBK" w:hAnsi="方正小标宋_GBK" w:eastAsia="方正小标宋_GBK" w:cs="方正小标宋_GBK"/>
                <w:color w:val="000000"/>
                <w:kern w:val="0"/>
                <w:sz w:val="28"/>
                <w:szCs w:val="28"/>
              </w:rPr>
            </w:pPr>
          </w:p>
        </w:tc>
        <w:tc>
          <w:tcPr>
            <w:tcW w:w="1764" w:type="dxa"/>
          </w:tcPr>
          <w:p>
            <w:pPr>
              <w:jc w:val="center"/>
              <w:rPr>
                <w:rFonts w:ascii="方正小标宋_GBK" w:hAnsi="方正小标宋_GBK" w:eastAsia="方正小标宋_GBK" w:cs="方正小标宋_GBK"/>
                <w:color w:val="000000"/>
                <w:kern w:val="0"/>
                <w:sz w:val="28"/>
                <w:szCs w:val="28"/>
              </w:rPr>
            </w:pPr>
          </w:p>
        </w:tc>
        <w:tc>
          <w:tcPr>
            <w:tcW w:w="1203" w:type="dxa"/>
          </w:tcPr>
          <w:p>
            <w:pPr>
              <w:jc w:val="center"/>
              <w:rPr>
                <w:rFonts w:ascii="方正小标宋_GBK" w:hAnsi="方正小标宋_GBK" w:eastAsia="方正小标宋_GBK" w:cs="方正小标宋_GBK"/>
                <w:color w:val="000000"/>
                <w:kern w:val="0"/>
                <w:sz w:val="28"/>
                <w:szCs w:val="28"/>
              </w:rPr>
            </w:pPr>
          </w:p>
        </w:tc>
        <w:tc>
          <w:tcPr>
            <w:tcW w:w="1283" w:type="dxa"/>
          </w:tcPr>
          <w:p>
            <w:pPr>
              <w:jc w:val="center"/>
              <w:rPr>
                <w:rFonts w:ascii="方正小标宋_GBK" w:hAnsi="方正小标宋_GBK" w:eastAsia="方正小标宋_GBK" w:cs="方正小标宋_GBK"/>
                <w:color w:val="000000"/>
                <w:kern w:val="0"/>
                <w:sz w:val="28"/>
                <w:szCs w:val="28"/>
              </w:rPr>
            </w:pPr>
          </w:p>
        </w:tc>
        <w:tc>
          <w:tcPr>
            <w:tcW w:w="1050" w:type="dxa"/>
          </w:tcPr>
          <w:p>
            <w:pPr>
              <w:jc w:val="center"/>
              <w:rPr>
                <w:rFonts w:ascii="方正小标宋_GBK" w:hAnsi="方正小标宋_GBK" w:eastAsia="方正小标宋_GBK" w:cs="方正小标宋_GBK"/>
                <w:color w:val="000000"/>
                <w:kern w:val="0"/>
                <w:sz w:val="28"/>
                <w:szCs w:val="28"/>
              </w:rPr>
            </w:pPr>
          </w:p>
        </w:tc>
        <w:tc>
          <w:tcPr>
            <w:tcW w:w="13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c>
          <w:tcPr>
            <w:tcW w:w="1289" w:type="dxa"/>
          </w:tcPr>
          <w:p>
            <w:pPr>
              <w:jc w:val="center"/>
              <w:rPr>
                <w:rFonts w:ascii="方正小标宋_GBK" w:hAnsi="方正小标宋_GBK" w:eastAsia="方正小标宋_GBK" w:cs="方正小标宋_GBK"/>
                <w:color w:val="000000"/>
                <w:kern w:val="0"/>
                <w:sz w:val="28"/>
                <w:szCs w:val="28"/>
              </w:rPr>
            </w:pPr>
          </w:p>
        </w:tc>
      </w:tr>
    </w:tbl>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pStyle w:val="2"/>
        <w:rPr>
          <w:rFonts w:hint="eastAsia"/>
        </w:rPr>
        <w:sectPr>
          <w:pgSz w:w="16838" w:h="11906" w:orient="landscape"/>
          <w:pgMar w:top="1803" w:right="1440" w:bottom="1803" w:left="1440" w:header="851" w:footer="992" w:gutter="0"/>
          <w:cols w:space="0" w:num="1"/>
          <w:docGrid w:type="lines" w:linePitch="319" w:charSpace="0"/>
        </w:sectPr>
      </w:pPr>
    </w:p>
    <w:p>
      <w:pPr>
        <w:pStyle w:val="2"/>
        <w:rPr>
          <w:rFonts w:hint="eastAsia"/>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ind w:left="0" w:leftChars="0" w:firstLine="0" w:firstLineChars="0"/>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280" w:firstLineChars="100"/>
        <w:rPr>
          <w:rFonts w:ascii="仿宋_GB2312" w:hAnsi="仿宋_GB2312" w:eastAsia="仿宋_GB2312" w:cs="仿宋_GB2312"/>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371475</wp:posOffset>
                </wp:positionV>
                <wp:extent cx="5615940" cy="0"/>
                <wp:effectExtent l="0" t="0" r="0" b="0"/>
                <wp:wrapNone/>
                <wp:docPr id="6"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9.25pt;height:0pt;width:442.2pt;z-index:251664384;mso-width-relative:page;mso-height-relative:page;" filled="f" stroked="t" coordsize="21600,21600" o:gfxdata="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90yxdYA&#10;AAAGAQAADwAAAAAAAAABACAAAAAiAAAAZHJzL2Rvd25yZXYueG1sUEsBAhQAFAAAAAgAh07iQGoX&#10;bNvoAQAA3AMAAA4AAAAAAAAAAQAgAAAAJQ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9525</wp:posOffset>
                </wp:positionV>
                <wp:extent cx="5615940" cy="0"/>
                <wp:effectExtent l="0" t="0" r="0" b="0"/>
                <wp:wrapNone/>
                <wp:docPr id="5" name="直线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4pt;margin-top:0.75pt;height:0pt;width:442.2pt;z-index:251663360;mso-width-relative:page;mso-height-relative:page;" filled="f" stroked="t" coordsize="21600,21600" o:gfxdata="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7LlS84cWGr4w/cfDz9/sWXW&#10;ZgzYUMid28bzDsM2ZqLHLtr8JwrsWPQ8XfRUx8QEHS5v5st3r0lq8eirni6GiOmD8pZlo+VGu0wV&#10;Gjh8xETJKPQxJB8bx0Ya18WbOuMBDV5HDSfTBioeXV8uozda3mtj8hWM/e7ORHaA3PzyZU4E/FdY&#10;zrIBHKa44prGYlAg3zvJ0imQLI5eA881WCU5M4oeT7YIEJoE2lwTSamNowqyrJOQ2dp5eaIm7EPU&#10;/UBSzEuV2UNNL/WeBzRP1Z/7gvT0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KETifUAAAA&#10;BgEAAA8AAAAAAAAAAQAgAAAAIgAAAGRycy9kb3ducmV2LnhtbFBLAQIUABQAAAAIAIdO4kDtRaBR&#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lang w:val="en-US" w:eastAsia="zh-CN"/>
        </w:rPr>
        <w:t>张家川</w:t>
      </w:r>
      <w:r>
        <w:rPr>
          <w:rFonts w:hint="eastAsia" w:ascii="仿宋_GB2312" w:eastAsia="仿宋_GB2312"/>
          <w:color w:val="000000"/>
          <w:sz w:val="28"/>
          <w:szCs w:val="28"/>
        </w:rPr>
        <w:t>县农业农村局                    2021年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月5日印发</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CESI仿宋-GB13000">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方正粗黑宋简体"/>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03731"/>
      <w:docPartObj>
        <w:docPartGallery w:val="autotext"/>
      </w:docPartObj>
    </w:sdtPr>
    <w:sdtContent>
      <w:p>
        <w:pPr>
          <w:pStyle w:val="3"/>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E0A"/>
    <w:rsid w:val="00032D5D"/>
    <w:rsid w:val="000431CB"/>
    <w:rsid w:val="005B3D84"/>
    <w:rsid w:val="00B217D9"/>
    <w:rsid w:val="00BA25D9"/>
    <w:rsid w:val="00BE552F"/>
    <w:rsid w:val="00FE6955"/>
    <w:rsid w:val="026D02D3"/>
    <w:rsid w:val="09AA2595"/>
    <w:rsid w:val="0C454E0A"/>
    <w:rsid w:val="136D36B4"/>
    <w:rsid w:val="15930219"/>
    <w:rsid w:val="219217FA"/>
    <w:rsid w:val="230E68BA"/>
    <w:rsid w:val="28AE0A0A"/>
    <w:rsid w:val="2DD56A94"/>
    <w:rsid w:val="35702216"/>
    <w:rsid w:val="456C1A6D"/>
    <w:rsid w:val="4D5F04D0"/>
    <w:rsid w:val="59654F70"/>
    <w:rsid w:val="5BAF415A"/>
    <w:rsid w:val="68002FF8"/>
    <w:rsid w:val="6C177AF0"/>
    <w:rsid w:val="6FF346DB"/>
    <w:rsid w:val="751B2735"/>
    <w:rsid w:val="78ED5739"/>
    <w:rsid w:val="78F07319"/>
    <w:rsid w:val="7CAD5881"/>
    <w:rsid w:val="7CD45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basedOn w:val="1"/>
    <w:qFormat/>
    <w:uiPriority w:val="99"/>
    <w:pPr>
      <w:spacing w:line="480" w:lineRule="auto"/>
      <w:ind w:left="420" w:leftChars="200"/>
    </w:pPr>
  </w:style>
  <w:style w:type="paragraph" w:styleId="3">
    <w:name w:val="footer"/>
    <w:basedOn w:val="1"/>
    <w:link w:val="14"/>
    <w:qFormat/>
    <w:uiPriority w:val="99"/>
    <w:pPr>
      <w:tabs>
        <w:tab w:val="center" w:pos="4153"/>
        <w:tab w:val="right" w:pos="8306"/>
      </w:tabs>
      <w:snapToGrid w:val="0"/>
    </w:pPr>
    <w:rPr>
      <w:rFonts w:ascii="Calibri" w:hAnsi="Calibri"/>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unhideWhenUsed/>
    <w:qFormat/>
    <w:uiPriority w:val="0"/>
  </w:style>
  <w:style w:type="character" w:customStyle="1" w:styleId="11">
    <w:name w:val="17"/>
    <w:basedOn w:val="8"/>
    <w:qFormat/>
    <w:uiPriority w:val="0"/>
    <w:rPr>
      <w:rFonts w:hint="default" w:ascii="Times New Roman" w:hAnsi="Times New Roman" w:cs="Times New Roman"/>
      <w:b/>
      <w:bCs/>
    </w:rPr>
  </w:style>
  <w:style w:type="paragraph" w:customStyle="1" w:styleId="12">
    <w:name w:val="无间隔1"/>
    <w:qFormat/>
    <w:uiPriority w:val="0"/>
    <w:pPr>
      <w:widowControl w:val="0"/>
      <w:jc w:val="both"/>
    </w:pPr>
    <w:rPr>
      <w:rFonts w:ascii="Times New Roman" w:hAnsi="Times New Roman" w:eastAsia="仿宋_GB2312" w:cs="Times New Roman"/>
      <w:sz w:val="32"/>
      <w:szCs w:val="32"/>
      <w:lang w:val="en-US" w:eastAsia="zh-CN" w:bidi="ar-SA"/>
    </w:rPr>
  </w:style>
  <w:style w:type="character" w:customStyle="1" w:styleId="13">
    <w:name w:val="页眉 Char"/>
    <w:basedOn w:val="8"/>
    <w:link w:val="4"/>
    <w:qFormat/>
    <w:uiPriority w:val="0"/>
    <w:rPr>
      <w:kern w:val="2"/>
      <w:sz w:val="18"/>
      <w:szCs w:val="18"/>
    </w:rPr>
  </w:style>
  <w:style w:type="character" w:customStyle="1" w:styleId="14">
    <w:name w:val="页脚 Char"/>
    <w:basedOn w:val="8"/>
    <w:link w:val="3"/>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5F38B-89E0-4156-9290-FF97C0B881CC}">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21</Pages>
  <Words>1298</Words>
  <Characters>7403</Characters>
  <Lines>61</Lines>
  <Paragraphs>17</Paragraphs>
  <TotalTime>50</TotalTime>
  <ScaleCrop>false</ScaleCrop>
  <LinksUpToDate>false</LinksUpToDate>
  <CharactersWithSpaces>8684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2021-08-04T02:48:00Z</dcterms:created>
  <dc:creator>86183</dc:creator>
  <cp:lastModifiedBy>86183</cp:lastModifiedBy>
  <cp:lastPrinted>2021-09-06T01:59:00Z</cp:lastPrinted>
  <dcterms:modified xsi:type="dcterms:W3CDTF">2021-09-16T03:34:23Z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A063E34D355B48F6878F203589BBA50D</vt:lpwstr>
  </property>
</Properties>
</file>