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lang w:val="en-US"/>
        </w:rPr>
      </w:pP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4" w:name="_GoBack"/>
      <w:r>
        <w:rPr>
          <w:rFonts w:hint="eastAsia" w:ascii="方正小标宋简体" w:hAnsi="方正小标宋简体" w:eastAsia="方正小标宋简体" w:cs="方正小标宋简体"/>
          <w:sz w:val="44"/>
          <w:szCs w:val="44"/>
          <w:lang w:eastAsia="zh-CN"/>
        </w:rPr>
        <w:t>嘉峪关市</w:t>
      </w:r>
      <w:r>
        <w:rPr>
          <w:rFonts w:hint="eastAsia" w:ascii="方正小标宋简体" w:hAnsi="方正小标宋简体" w:eastAsia="方正小标宋简体" w:cs="方正小标宋简体"/>
          <w:sz w:val="44"/>
          <w:szCs w:val="44"/>
        </w:rPr>
        <w:t>2021—2023年农机购置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补贴实施方案</w:t>
      </w:r>
    </w:p>
    <w:bookmarkEnd w:id="4"/>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为切实做好我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2021-2023年农机购置补贴政策实施工作，支持引导农业机械化全程全面高质高效发展，充分发挥政策效益，有效支撑粮食安全、重要农产品有效供给和农民增收，促进农业高质高效发展，助力全面推进乡村振兴、加快农业农村现代化，根据《甘肃省2021—2023年农机购置补贴</w:t>
      </w:r>
      <w:r>
        <w:rPr>
          <w:rFonts w:hint="eastAsia" w:ascii="仿宋_GB2312" w:hAnsi="仿宋_GB2312" w:eastAsia="仿宋_GB2312" w:cs="仿宋_GB2312"/>
          <w:sz w:val="32"/>
          <w:szCs w:val="32"/>
          <w:lang w:eastAsia="zh-CN"/>
        </w:rPr>
        <w:t>实施方案</w:t>
      </w:r>
      <w:r>
        <w:rPr>
          <w:rFonts w:hint="eastAsia" w:ascii="仿宋_GB2312" w:hAnsi="仿宋_GB2312" w:eastAsia="仿宋_GB2312" w:cs="仿宋_GB2312"/>
          <w:sz w:val="32"/>
          <w:szCs w:val="32"/>
        </w:rPr>
        <w:t>》，结合我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val="en-US" w:eastAsia="zh-CN"/>
        </w:rPr>
        <w:t>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一、实施原则与实施重点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（一）实施原则</w:t>
      </w:r>
    </w:p>
    <w:p>
      <w:pPr>
        <w:pStyle w:val="2"/>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坚持以习近平新时代中国特色社会主义思想为指导，全面贯彻党的十九大和十九届二中、三中、四中、五中全会精神，落实党中央、省委对“三农”工作决策部署和《甘肃省人民政府关于加快推进农业机械化和农机装备产业转型升级的实施意见》要求，</w:t>
      </w:r>
      <w:r>
        <w:rPr>
          <w:rFonts w:hint="eastAsia" w:ascii="仿宋_GB2312" w:hAnsi="仿宋_GB2312" w:eastAsia="仿宋_GB2312" w:cs="仿宋_GB2312"/>
          <w:sz w:val="32"/>
          <w:szCs w:val="32"/>
        </w:rPr>
        <w:t>以服务乡村振兴战略，满足广大农民对机械化生产的需要为目标，以稳定实施政策、最大限度发挥政策效益为主线，破除制约要素合理流动的堵点，进一步畅通农业机械化发展各个环节，支持引导农民购置使用先进适用的农业机械，引领推动农业机械化向全程全面高质高效转型升级，加快提升农业机械化产业链现代化水平，为实施乡村振兴战略、推进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农业农村现代化提供坚实支撑。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（二）实施重点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一是着力突出稳产保供。</w:t>
      </w:r>
      <w:r>
        <w:rPr>
          <w:rFonts w:hint="eastAsia" w:ascii="仿宋_GB2312" w:hAnsi="仿宋_GB2312" w:eastAsia="仿宋_GB2312" w:cs="仿宋_GB2312"/>
          <w:sz w:val="32"/>
          <w:szCs w:val="32"/>
          <w:lang w:val="en-US" w:eastAsia="zh-CN"/>
        </w:rPr>
        <w:t>按照甘肃省农业农村厅发布的补贴目录，</w:t>
      </w:r>
      <w:r>
        <w:rPr>
          <w:rFonts w:hint="eastAsia" w:ascii="仿宋_GB2312" w:hAnsi="仿宋_GB2312" w:eastAsia="仿宋_GB2312" w:cs="仿宋_GB2312"/>
          <w:sz w:val="32"/>
          <w:szCs w:val="32"/>
        </w:rPr>
        <w:t>将粮食、生猪等重要农畜产品生产所需机具全部列入补贴范围，应补尽补。将烘干、种子加工、标准化猪舍、畜禽粪污资源化利用等方面成套设施装备纳入农机新产品补贴试点范围，加快</w:t>
      </w:r>
      <w:r>
        <w:rPr>
          <w:rFonts w:hint="eastAsia" w:ascii="仿宋_GB2312" w:hAnsi="仿宋_GB2312" w:eastAsia="仿宋_GB2312" w:cs="仿宋_GB2312"/>
          <w:sz w:val="32"/>
          <w:szCs w:val="32"/>
          <w:lang w:val="en-US" w:eastAsia="zh-CN"/>
        </w:rPr>
        <w:t>新机具</w:t>
      </w:r>
      <w:r>
        <w:rPr>
          <w:rFonts w:hint="eastAsia" w:ascii="仿宋_GB2312" w:hAnsi="仿宋_GB2312" w:eastAsia="仿宋_GB2312" w:cs="仿宋_GB2312"/>
          <w:sz w:val="32"/>
          <w:szCs w:val="32"/>
        </w:rPr>
        <w:t>推广应用步伐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二是</w:t>
      </w:r>
      <w:r>
        <w:rPr>
          <w:rFonts w:hint="eastAsia" w:ascii="仿宋_GB2312" w:hAnsi="仿宋_GB2312" w:eastAsia="仿宋_GB2312" w:cs="仿宋_GB2312"/>
          <w:sz w:val="32"/>
          <w:szCs w:val="32"/>
          <w:lang w:val="en-US" w:eastAsia="zh-CN"/>
        </w:rPr>
        <w:t>着力推进</w:t>
      </w:r>
      <w:r>
        <w:rPr>
          <w:rFonts w:hint="eastAsia" w:ascii="仿宋_GB2312" w:hAnsi="仿宋_GB2312" w:eastAsia="仿宋_GB2312" w:cs="仿宋_GB2312"/>
          <w:sz w:val="32"/>
          <w:szCs w:val="32"/>
        </w:rPr>
        <w:t>农机科技自主创新。推广使用智能终端和应用智能作业模式，深化北斗系统在农业生产中的推广应用，确保农业生产数据安全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是着力提升监督服务效能。推广应用手机App、人脸识别、补贴机具二维码管理和物联网监控等技术，加快推进补贴全流程线上办理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提升信息化</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水平。加快补贴资金兑付，保障农民和企业合法权益，营造良好营商环境。优化办理流程，缩短机具核验办理时限。充分发挥专业机构技术优势和大数据信息优势，提升违规行为排查和监控能力。对套取、骗取补贴资金的产销企业实行罚款处理，从严整治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二、补贴范围和补贴资质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（一）补贴范围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中央财政资金全</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rPr>
        <w:t>农机购置补贴机具种类范围（以下简称“补贴范围”）为</w:t>
      </w:r>
      <w:r>
        <w:rPr>
          <w:rFonts w:hint="eastAsia" w:ascii="仿宋_GB2312" w:hAnsi="仿宋_GB2312" w:eastAsia="仿宋_GB2312" w:cs="仿宋_GB2312"/>
          <w:sz w:val="32"/>
          <w:szCs w:val="32"/>
          <w:highlight w:val="none"/>
        </w:rPr>
        <w:t>15大类</w:t>
      </w:r>
      <w:r>
        <w:rPr>
          <w:rFonts w:hint="eastAsia" w:ascii="仿宋_GB2312" w:hAnsi="仿宋_GB2312" w:eastAsia="仿宋_GB2312" w:cs="仿宋_GB2312"/>
          <w:sz w:val="32"/>
          <w:szCs w:val="32"/>
          <w:highlight w:val="none"/>
          <w:lang w:val="en-US" w:eastAsia="zh-CN"/>
        </w:rPr>
        <w:t>37</w:t>
      </w:r>
      <w:r>
        <w:rPr>
          <w:rFonts w:hint="eastAsia" w:ascii="仿宋_GB2312" w:hAnsi="仿宋_GB2312" w:eastAsia="仿宋_GB2312" w:cs="仿宋_GB2312"/>
          <w:sz w:val="32"/>
          <w:szCs w:val="32"/>
          <w:highlight w:val="none"/>
        </w:rPr>
        <w:t>个小类1</w:t>
      </w:r>
      <w:r>
        <w:rPr>
          <w:rFonts w:hint="eastAsia" w:ascii="仿宋_GB2312" w:hAnsi="仿宋_GB2312" w:eastAsia="仿宋_GB2312" w:cs="仿宋_GB2312"/>
          <w:sz w:val="32"/>
          <w:szCs w:val="32"/>
          <w:highlight w:val="none"/>
          <w:lang w:val="en-US" w:eastAsia="zh-CN"/>
        </w:rPr>
        <w:t>38</w:t>
      </w:r>
      <w:r>
        <w:rPr>
          <w:rFonts w:hint="eastAsia" w:ascii="仿宋_GB2312" w:hAnsi="仿宋_GB2312" w:eastAsia="仿宋_GB2312" w:cs="仿宋_GB2312"/>
          <w:sz w:val="32"/>
          <w:szCs w:val="32"/>
          <w:highlight w:val="none"/>
        </w:rPr>
        <w:t>个品目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我市农机购置补贴政策覆盖三镇、</w:t>
      </w:r>
      <w:r>
        <w:rPr>
          <w:rFonts w:hint="eastAsia" w:ascii="仿宋_GB2312" w:hAnsi="仿宋_GB2312" w:eastAsia="仿宋_GB2312" w:cs="仿宋_GB2312"/>
          <w:color w:val="auto"/>
          <w:sz w:val="32"/>
          <w:szCs w:val="32"/>
          <w:lang w:val="en-US" w:eastAsia="zh-CN"/>
        </w:rPr>
        <w:t>涉农企业</w:t>
      </w:r>
      <w:r>
        <w:rPr>
          <w:rFonts w:hint="eastAsia" w:ascii="仿宋_GB2312" w:hAnsi="仿宋_GB2312" w:eastAsia="仿宋_GB2312" w:cs="仿宋_GB2312"/>
          <w:color w:val="FF0000"/>
          <w:sz w:val="32"/>
          <w:szCs w:val="32"/>
          <w:lang w:val="en-US" w:eastAsia="zh-CN"/>
        </w:rPr>
        <w:t>。</w:t>
      </w:r>
      <w:r>
        <w:rPr>
          <w:rFonts w:hint="eastAsia" w:ascii="仿宋_GB2312" w:hAnsi="仿宋_GB2312" w:eastAsia="仿宋_GB2312" w:cs="仿宋_GB2312"/>
          <w:sz w:val="32"/>
          <w:szCs w:val="32"/>
        </w:rPr>
        <w:t>优先保障粮食、生猪等重要农畜产品生产以及支持农业绿色发展和数字化发展所需机具的补贴需要。将更多符合条件的高端、复式、智能产品</w:t>
      </w:r>
      <w:r>
        <w:rPr>
          <w:rFonts w:hint="eastAsia" w:ascii="仿宋_GB2312" w:hAnsi="仿宋_GB2312" w:eastAsia="仿宋_GB2312" w:cs="仿宋_GB2312"/>
          <w:sz w:val="32"/>
          <w:szCs w:val="32"/>
          <w:lang w:val="en-US" w:eastAsia="zh-CN"/>
        </w:rPr>
        <w:t>优先纳入补贴范围</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继续开展农机报废更新补贴，加快淘汰耗能高、污染重、安全性能低的老旧农业机械。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支持农机创新产品列入补贴范围。</w:t>
      </w:r>
      <w:r>
        <w:rPr>
          <w:rFonts w:hint="eastAsia" w:ascii="仿宋_GB2312" w:hAnsi="仿宋_GB2312" w:eastAsia="仿宋_GB2312" w:cs="仿宋_GB2312"/>
          <w:color w:val="auto"/>
          <w:sz w:val="32"/>
          <w:szCs w:val="32"/>
          <w:lang w:val="en-US" w:eastAsia="zh-CN"/>
        </w:rPr>
        <w:t>继续</w:t>
      </w:r>
      <w:r>
        <w:rPr>
          <w:rFonts w:hint="eastAsia" w:ascii="仿宋_GB2312" w:hAnsi="仿宋_GB2312" w:eastAsia="仿宋_GB2312" w:cs="仿宋_GB2312"/>
          <w:color w:val="auto"/>
          <w:sz w:val="32"/>
          <w:szCs w:val="32"/>
        </w:rPr>
        <w:t>实施中央财政农机新产品购置补贴试点，对尚不能通过农机专项鉴定取得补贴资质的创新产品和成套设施装备等给予支持，重点补贴建设标准成熟温室大棚骨架和标准化猪舍钢结构、智能养殖设备、种子加工成套设备、果菜初加工成套设备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开展植保无人驾驶航空器购置补贴工作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上述补贴机具</w:t>
      </w:r>
      <w:r>
        <w:rPr>
          <w:rFonts w:hint="eastAsia" w:ascii="仿宋_GB2312" w:hAnsi="仿宋_GB2312" w:eastAsia="仿宋_GB2312" w:cs="仿宋_GB2312"/>
          <w:color w:val="auto"/>
          <w:sz w:val="32"/>
          <w:szCs w:val="32"/>
        </w:rPr>
        <w:t>具体操作办法按</w:t>
      </w:r>
      <w:r>
        <w:rPr>
          <w:rFonts w:hint="eastAsia" w:ascii="仿宋_GB2312" w:hAnsi="仿宋_GB2312" w:eastAsia="仿宋_GB2312" w:cs="仿宋_GB2312"/>
          <w:color w:val="auto"/>
          <w:sz w:val="32"/>
          <w:szCs w:val="32"/>
          <w:lang w:eastAsia="zh-CN"/>
        </w:rPr>
        <w:t>省</w:t>
      </w:r>
      <w:r>
        <w:rPr>
          <w:rFonts w:hint="eastAsia" w:ascii="仿宋_GB2312" w:hAnsi="仿宋_GB2312" w:eastAsia="仿宋_GB2312" w:cs="仿宋_GB2312"/>
          <w:color w:val="auto"/>
          <w:sz w:val="32"/>
          <w:szCs w:val="32"/>
        </w:rPr>
        <w:t>农业农村</w:t>
      </w:r>
      <w:r>
        <w:rPr>
          <w:rFonts w:hint="eastAsia" w:ascii="仿宋_GB2312" w:hAnsi="仿宋_GB2312" w:eastAsia="仿宋_GB2312" w:cs="仿宋_GB2312"/>
          <w:color w:val="auto"/>
          <w:sz w:val="32"/>
          <w:szCs w:val="32"/>
          <w:lang w:eastAsia="zh-CN"/>
        </w:rPr>
        <w:t>厅</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厅</w:t>
      </w:r>
      <w:r>
        <w:rPr>
          <w:rFonts w:hint="eastAsia" w:ascii="仿宋_GB2312" w:hAnsi="仿宋_GB2312" w:eastAsia="仿宋_GB2312" w:cs="仿宋_GB2312"/>
          <w:color w:val="auto"/>
          <w:sz w:val="32"/>
          <w:szCs w:val="32"/>
        </w:rPr>
        <w:t>通知要求执行。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（二）补贴资质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三、补贴对象和补贴标准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（一）补贴对象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补贴对象为我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行政区域内从事农业生产的个人和农业生产经营组织（以下简称“购机者”），其中农业生产经营组织包括农村集体经济组织、农民专业合作经济组织、农业企业和其他从事农业生产经营的组织。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（二）补贴标准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中央财政农机购置补贴实行定额补贴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我</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补贴范围内各机具品目的主要分档参数依据农业农村</w:t>
      </w:r>
      <w:r>
        <w:rPr>
          <w:rFonts w:hint="eastAsia" w:ascii="仿宋_GB2312" w:hAnsi="仿宋_GB2312" w:eastAsia="仿宋_GB2312" w:cs="仿宋_GB2312"/>
          <w:color w:val="auto"/>
          <w:sz w:val="32"/>
          <w:szCs w:val="32"/>
          <w:lang w:val="en-US" w:eastAsia="zh-CN"/>
        </w:rPr>
        <w:t>部</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val="en-US" w:eastAsia="zh-CN"/>
        </w:rPr>
        <w:t>部和甘肃省农业农村厅、财政厅</w:t>
      </w:r>
      <w:r>
        <w:rPr>
          <w:rFonts w:hint="eastAsia" w:ascii="仿宋_GB2312" w:hAnsi="仿宋_GB2312" w:eastAsia="仿宋_GB2312" w:cs="仿宋_GB2312"/>
          <w:color w:val="auto"/>
          <w:sz w:val="32"/>
          <w:szCs w:val="32"/>
        </w:rPr>
        <w:t>发布的主要分档参数制定。</w:t>
      </w:r>
      <w:r>
        <w:rPr>
          <w:rFonts w:hint="eastAsia" w:ascii="仿宋_GB2312" w:hAnsi="仿宋_GB2312" w:eastAsia="仿宋_GB2312" w:cs="仿宋_GB2312"/>
          <w:color w:val="auto"/>
          <w:sz w:val="32"/>
          <w:szCs w:val="32"/>
          <w:lang w:val="en-US" w:eastAsia="zh-CN"/>
        </w:rPr>
        <w:t>各档次补贴额依据</w:t>
      </w:r>
      <w:r>
        <w:rPr>
          <w:rFonts w:hint="eastAsia" w:ascii="仿宋_GB2312" w:eastAsia="仿宋_GB2312"/>
          <w:color w:val="auto"/>
          <w:sz w:val="32"/>
          <w:szCs w:val="32"/>
        </w:rPr>
        <w:t>省农业</w:t>
      </w:r>
      <w:r>
        <w:rPr>
          <w:rFonts w:hint="eastAsia" w:ascii="仿宋_GB2312" w:eastAsia="仿宋_GB2312"/>
          <w:color w:val="auto"/>
          <w:sz w:val="32"/>
          <w:szCs w:val="32"/>
          <w:lang w:val="en-US" w:eastAsia="zh-CN"/>
        </w:rPr>
        <w:t>农村厅确定</w:t>
      </w:r>
      <w:r>
        <w:rPr>
          <w:rFonts w:hint="eastAsia" w:ascii="仿宋_GB2312" w:eastAsia="仿宋_GB2312"/>
          <w:color w:val="auto"/>
          <w:sz w:val="32"/>
          <w:szCs w:val="32"/>
        </w:rPr>
        <w:t>发布</w:t>
      </w:r>
      <w:r>
        <w:rPr>
          <w:rFonts w:hint="eastAsia" w:ascii="仿宋_GB2312" w:eastAsia="仿宋_GB2312"/>
          <w:color w:val="auto"/>
          <w:sz w:val="32"/>
          <w:szCs w:val="32"/>
          <w:lang w:val="en-US" w:eastAsia="zh-CN"/>
        </w:rPr>
        <w:t>的额度为准</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除</w:t>
      </w:r>
      <w:r>
        <w:rPr>
          <w:rFonts w:hint="eastAsia" w:ascii="仿宋_GB2312" w:eastAsia="仿宋_GB2312"/>
          <w:color w:val="auto"/>
          <w:sz w:val="32"/>
          <w:szCs w:val="32"/>
        </w:rPr>
        <w:t>省农业</w:t>
      </w:r>
      <w:r>
        <w:rPr>
          <w:rFonts w:hint="eastAsia" w:ascii="仿宋_GB2312" w:eastAsia="仿宋_GB2312"/>
          <w:color w:val="auto"/>
          <w:sz w:val="32"/>
          <w:szCs w:val="32"/>
          <w:lang w:val="en-US" w:eastAsia="zh-CN"/>
        </w:rPr>
        <w:t>农村厅发布的部分特殊机具外，</w:t>
      </w:r>
      <w:r>
        <w:rPr>
          <w:rFonts w:hint="eastAsia" w:ascii="仿宋_GB2312" w:hAnsi="仿宋_GB2312" w:eastAsia="仿宋_GB2312" w:cs="仿宋_GB2312"/>
          <w:sz w:val="32"/>
          <w:szCs w:val="32"/>
        </w:rPr>
        <w:t>一般补贴机具单机补贴限额原则上不超过5万元；挤奶机械、烘干机单机补贴限额不超过12万元；100马力以上拖拉机、高性能青饲料收获机、大型免耕播种机、大型联合收割机、畜禽粪污资源化利用机具单机补贴限额不超过15万元；200马力以上拖拉机单机补贴限额不超过25万元；成套设施装备单套补贴限额不超过60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保持补贴额总体稳定，全面公开农机购置补贴机具补贴额一览表，加强宣传，引导购机者根据各档次的补贴定额自主议价，不再对外公布具体产品的补贴额。补贴额调整</w:t>
      </w:r>
      <w:r>
        <w:rPr>
          <w:rFonts w:hint="eastAsia" w:ascii="仿宋_GB2312" w:hAnsi="仿宋_GB2312" w:eastAsia="仿宋_GB2312" w:cs="仿宋_GB2312"/>
          <w:sz w:val="32"/>
          <w:szCs w:val="32"/>
          <w:lang w:val="en-US" w:eastAsia="zh-CN"/>
        </w:rPr>
        <w:t>以甘肃省农业农村厅发布为准</w:t>
      </w:r>
      <w:r>
        <w:rPr>
          <w:rFonts w:hint="eastAsia" w:ascii="仿宋_GB2312" w:hAnsi="仿宋_GB2312" w:eastAsia="仿宋_GB2312" w:cs="仿宋_GB2312"/>
          <w:sz w:val="32"/>
          <w:szCs w:val="32"/>
        </w:rPr>
        <w:t>。在政策实施过程中发现具体产品或档次的中央财政资金实际补贴比例超过50%的，应及时组织调查，对有违规情节的，按相关规定处理；对无违规情节的补贴申请，可按原规定兑付补贴资金，并</w:t>
      </w:r>
      <w:r>
        <w:rPr>
          <w:rFonts w:hint="eastAsia" w:ascii="仿宋_GB2312" w:hAnsi="仿宋_GB2312" w:eastAsia="仿宋_GB2312" w:cs="仿宋_GB2312"/>
          <w:sz w:val="32"/>
          <w:szCs w:val="32"/>
          <w:lang w:val="en-US" w:eastAsia="zh-CN"/>
        </w:rPr>
        <w:t>及时报告省农业农村厅</w:t>
      </w:r>
      <w:r>
        <w:rPr>
          <w:rFonts w:hint="eastAsia" w:ascii="仿宋_GB2312" w:hAnsi="仿宋_GB2312" w:eastAsia="仿宋_GB2312" w:cs="仿宋_GB2312"/>
          <w:sz w:val="32"/>
          <w:szCs w:val="32"/>
        </w:rPr>
        <w:t>对相关产品及其所属档次补贴额进行评估，视情况及时调整。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四、资金分配与使用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农机购置补贴主要用于支持购置先进适用农业机械，以及开展有关试点和农机报废更新等方面。</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lang w:val="en-US" w:eastAsia="zh-CN"/>
        </w:rPr>
        <w:t>组织三镇及时开展资金需求测算，</w:t>
      </w:r>
      <w:r>
        <w:rPr>
          <w:rFonts w:hint="eastAsia" w:ascii="仿宋_GB2312" w:hAnsi="仿宋_GB2312" w:eastAsia="仿宋_GB2312" w:cs="仿宋_GB2312"/>
          <w:sz w:val="32"/>
          <w:szCs w:val="32"/>
        </w:rPr>
        <w:t>综合考虑产业发展需求、购机需求、绩效管理、违规处理、上年资金使用情况等因素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积极向上争取补贴资金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会同农业农村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加强资金使用情况监测，定期调度和发布资金使用进度，督促优先使用结转资金，督促预算执行使用</w:t>
      </w:r>
      <w:r>
        <w:rPr>
          <w:rFonts w:hint="eastAsia" w:ascii="仿宋_GB2312" w:hAnsi="仿宋_GB2312" w:eastAsia="仿宋_GB2312" w:cs="仿宋_GB2312"/>
          <w:sz w:val="32"/>
          <w:szCs w:val="32"/>
          <w:lang w:val="en-US" w:eastAsia="zh-CN"/>
        </w:rPr>
        <w:t>进度</w:t>
      </w:r>
      <w:r>
        <w:rPr>
          <w:rFonts w:hint="eastAsia" w:ascii="仿宋_GB2312" w:hAnsi="仿宋_GB2312" w:eastAsia="仿宋_GB2312" w:cs="仿宋_GB2312"/>
          <w:sz w:val="32"/>
          <w:szCs w:val="32"/>
        </w:rPr>
        <w:t>，确保不发生资金大量结转，促进资金使用实现两年动态紧平衡。</w:t>
      </w:r>
    </w:p>
    <w:p>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农机报废更新补贴按《</w:t>
      </w:r>
      <w:r>
        <w:rPr>
          <w:rFonts w:hint="eastAsia" w:ascii="仿宋_GB2312" w:hAnsi="仿宋_GB2312" w:eastAsia="仿宋_GB2312" w:cs="仿宋_GB2312"/>
          <w:sz w:val="32"/>
          <w:szCs w:val="32"/>
          <w:lang w:val="en-US" w:eastAsia="zh-CN"/>
        </w:rPr>
        <w:t>嘉峪关市农业农村局</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嘉峪关市</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嘉峪关市</w:t>
      </w:r>
      <w:r>
        <w:rPr>
          <w:rFonts w:hint="eastAsia" w:ascii="仿宋_GB2312" w:hAnsi="仿宋_GB2312" w:eastAsia="仿宋_GB2312" w:cs="仿宋_GB2312"/>
          <w:sz w:val="32"/>
          <w:szCs w:val="32"/>
        </w:rPr>
        <w:t>商务</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关于印发&lt;《嘉峪关市农业机械报废更新补贴实施方案》&gt;的通知》（</w:t>
      </w:r>
      <w:r>
        <w:rPr>
          <w:rFonts w:hint="eastAsia" w:ascii="仿宋_GB2312" w:eastAsia="仿宋_GB2312"/>
          <w:sz w:val="32"/>
        </w:rPr>
        <w:t>嘉农发〔2020〕80号</w:t>
      </w:r>
      <w:r>
        <w:rPr>
          <w:rFonts w:hint="eastAsia" w:ascii="仿宋_GB2312" w:hAnsi="仿宋_GB2312" w:eastAsia="仿宋_GB2312" w:cs="仿宋_GB2312"/>
          <w:sz w:val="32"/>
          <w:szCs w:val="32"/>
        </w:rPr>
        <w:t>）执行。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农机购置补贴属约束性任务，资金必须足额保障，不得用于其他任务支出。</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要保障补贴工作实施必要的组织管理经费，将农机购置补贴工作经费纳入同级财政预算。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五、操作流程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农机购置补贴政策按照“自主购机、定额补贴、先购后补、</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级结算、直补到卡（户）”方式实施。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购机者自主选择购买机具，按市场化原则自行与农机产销企业协商确定购机价格与支付方式，并对交易行为真实性、有效性和可能发生的纠纷承担法律责任。购机行为完成后，购机者自主向农业农村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提出补贴资金申领事项，签署告知承诺书，承诺购买行为、发票购机价格等信息真实有效，按相关规定申办补贴。严禁产销企业代替购机者办理补贴申请手续。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农机购置补贴政策实施工作按照以下流程操作。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（一）发布实施规定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农业农村、财政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按职责分工和有关规定发布本地区农机购置补贴实施方案、操作程序、补贴额一览表、补贴机具信息表、咨询投诉举报电话等信息。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）受理补贴申请。</w:t>
      </w:r>
      <w:r>
        <w:rPr>
          <w:rFonts w:hint="eastAsia" w:ascii="仿宋_GB2312" w:hAnsi="仿宋_GB2312" w:eastAsia="仿宋_GB2312" w:cs="仿宋_GB2312"/>
          <w:sz w:val="32"/>
          <w:szCs w:val="32"/>
        </w:rPr>
        <w:t>全面实行办理服务系统常年连续开放，推广使用带有人脸识别功能的手机App等信息化技术，方便购机者随时在线提交补贴申请、应录尽录，加快实现购机者线下申领补贴“最多跑一次”“最多跑一地”。农机购置补贴资金申请数量达到当年可用资金（含结转资金和调剂资金）总量110%的，及时发布公告，停止受理补贴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）审验公示信息。</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按照《农机购置补贴机具核验工作要点（试行）》等要求，</w:t>
      </w:r>
      <w:r>
        <w:rPr>
          <w:rFonts w:hint="eastAsia" w:ascii="仿宋_GB2312" w:hAnsi="仿宋_GB2312" w:eastAsia="仿宋_GB2312" w:cs="仿宋_GB2312"/>
          <w:sz w:val="32"/>
          <w:szCs w:val="32"/>
          <w:lang w:val="en-US" w:eastAsia="zh-CN"/>
        </w:rPr>
        <w:t>组织三镇、农机推广站</w:t>
      </w:r>
      <w:r>
        <w:rPr>
          <w:rFonts w:hint="eastAsia" w:ascii="仿宋_GB2312" w:hAnsi="仿宋_GB2312" w:eastAsia="仿宋_GB2312" w:cs="仿宋_GB2312"/>
          <w:sz w:val="32"/>
          <w:szCs w:val="32"/>
        </w:rPr>
        <w:t>对补贴相关申请资料进行形式审核，对补贴机具进行核验，其中实行牌证管理的机具凭牌证免于现场实物核验。</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在收到购机者补贴申请后，于2个工作日内做出是否受理的决定，对因资料不齐全等原因无法受理的，应注明原因，并按原渠道退回申请；对符合条件可以受理的，于13个工作日内（不含公示时间）完成相关核验工作，并在农机购置补贴信息公开专栏实时公布补贴申请信息，公示时间为5个工作日。</w:t>
      </w:r>
      <w:r>
        <w:rPr>
          <w:rFonts w:hint="eastAsia" w:ascii="仿宋_GB2312" w:hAnsi="仿宋_GB2312" w:eastAsia="仿宋_GB2312" w:cs="仿宋_GB2312"/>
          <w:sz w:val="32"/>
          <w:szCs w:val="32"/>
          <w:lang w:val="en-US" w:eastAsia="zh-CN"/>
        </w:rPr>
        <w:t>按结算批次</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乡镇、村组公示栏及时</w:t>
      </w:r>
      <w:r>
        <w:rPr>
          <w:rFonts w:hint="eastAsia" w:ascii="仿宋_GB2312" w:hAnsi="仿宋_GB2312" w:eastAsia="仿宋_GB2312" w:cs="仿宋_GB2312"/>
          <w:sz w:val="32"/>
          <w:szCs w:val="32"/>
        </w:rPr>
        <w:t>公开公示</w:t>
      </w:r>
      <w:r>
        <w:rPr>
          <w:rFonts w:hint="eastAsia" w:ascii="仿宋_GB2312" w:hAnsi="仿宋_GB2312" w:eastAsia="仿宋_GB2312" w:cs="仿宋_GB2312"/>
          <w:sz w:val="32"/>
          <w:szCs w:val="32"/>
          <w:lang w:val="en-US" w:eastAsia="zh-CN"/>
        </w:rPr>
        <w:t>补贴</w:t>
      </w:r>
      <w:r>
        <w:rPr>
          <w:rFonts w:hint="eastAsia" w:ascii="仿宋_GB2312" w:hAnsi="仿宋_GB2312" w:eastAsia="仿宋_GB2312" w:cs="仿宋_GB2312"/>
          <w:sz w:val="32"/>
          <w:szCs w:val="32"/>
        </w:rPr>
        <w:t>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）兑付补贴资金。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审核</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提交的资金兑付申请与有关材料，于15个工作日内通过</w:t>
      </w:r>
      <w:r>
        <w:rPr>
          <w:rFonts w:hint="eastAsia" w:ascii="仿宋_GB2312" w:hAnsi="仿宋_GB2312" w:eastAsia="仿宋_GB2312" w:cs="仿宋_GB2312"/>
          <w:sz w:val="32"/>
          <w:szCs w:val="32"/>
          <w:lang w:eastAsia="zh-CN"/>
        </w:rPr>
        <w:t>嘉峪关市惠农平台</w:t>
      </w:r>
      <w:r>
        <w:rPr>
          <w:rFonts w:hint="eastAsia" w:ascii="仿宋_GB2312" w:hAnsi="仿宋_GB2312" w:eastAsia="仿宋_GB2312" w:cs="仿宋_GB2312"/>
          <w:sz w:val="32"/>
          <w:szCs w:val="32"/>
        </w:rPr>
        <w:t>支付方式向符合要求的购机者兑付资金，原则上均通过“一卡通”方式发放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涉农企业可通过企业对公账号</w:t>
      </w:r>
      <w:r>
        <w:rPr>
          <w:rFonts w:hint="eastAsia" w:ascii="仿宋_GB2312" w:hAnsi="仿宋_GB2312" w:eastAsia="仿宋_GB2312" w:cs="仿宋_GB2312"/>
          <w:sz w:val="32"/>
          <w:szCs w:val="32"/>
          <w:lang w:val="en-US" w:eastAsia="zh-CN"/>
        </w:rPr>
        <w:t>兑付</w:t>
      </w:r>
      <w:r>
        <w:rPr>
          <w:rFonts w:hint="eastAsia" w:ascii="仿宋_GB2312" w:hAnsi="仿宋_GB2312" w:eastAsia="仿宋_GB2312" w:cs="仿宋_GB2312"/>
          <w:sz w:val="32"/>
          <w:szCs w:val="32"/>
        </w:rPr>
        <w:t>。严禁挤占挪用农机购置补贴资金。对安装类、设施类或安全风险较高类补贴机具，可在生产应用一段时期后兑付补贴资金。因资金不足或加强监管等原因需要延期兑付的，应告知购机者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补贴申领原则上当年有效，因当年财政补贴资金规模不够、办理手续时间紧张等无法享受补贴的，可在下一个年度优先兑付。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六、工作要求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（一）加强领导，明确分工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农业农村、财政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要切实加强组织协调，密切沟通配合，健全完善风险防控工作制度和内部控制规程，明确职责分工，形成工作合力。要组织开展业务培训和廉政警示教育，提高补贴工作人员业务素质和风险防控能力。要坚持问题导向，重点分析易发多发违规行为和技术性争议事项，深入查找政策实施薄弱环节，研究提出完善建议，并及时向上级机关报告。加强绩效管理，推进绩效管理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延伸，形成管理闭环，切实提升政策实施管理工作能力水平。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lang w:val="en-US" w:eastAsia="zh-CN"/>
        </w:rPr>
        <w:t>和三镇</w:t>
      </w:r>
      <w:r>
        <w:rPr>
          <w:rFonts w:hint="eastAsia" w:ascii="仿宋_GB2312" w:hAnsi="仿宋_GB2312" w:eastAsia="仿宋_GB2312" w:cs="仿宋_GB2312"/>
          <w:sz w:val="32"/>
          <w:szCs w:val="32"/>
        </w:rPr>
        <w:t>是农机购置补贴政策的实施主体、责任主体和操作主体，重大事项须提交</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农机购置补贴领导小组集体研究决策。要认真落实农业农村部门组织实施、审核和监管责任和财政部门资金兑付、资金监管责任。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农机化技术推广站、农机监理</w:t>
      </w:r>
      <w:r>
        <w:rPr>
          <w:rFonts w:hint="eastAsia" w:ascii="仿宋_GB2312" w:hAnsi="仿宋_GB2312" w:eastAsia="仿宋_GB2312" w:cs="仿宋_GB2312"/>
          <w:sz w:val="32"/>
          <w:szCs w:val="32"/>
          <w:lang w:eastAsia="zh-CN"/>
        </w:rPr>
        <w:t>所</w:t>
      </w:r>
      <w:r>
        <w:rPr>
          <w:rFonts w:hint="eastAsia" w:ascii="仿宋_GB2312" w:hAnsi="仿宋_GB2312" w:eastAsia="仿宋_GB2312" w:cs="仿宋_GB2312"/>
          <w:sz w:val="32"/>
          <w:szCs w:val="32"/>
        </w:rPr>
        <w:t>要发挥好技术支撑和行业指导作用。负责指导农机推广、监理机构做好农机购置补贴技术支撑和管理服务工作，共同为政策实施提供有力保障。</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农机监理</w:t>
      </w:r>
      <w:r>
        <w:rPr>
          <w:rFonts w:hint="eastAsia" w:ascii="仿宋_GB2312" w:hAnsi="仿宋_GB2312" w:eastAsia="仿宋_GB2312" w:cs="仿宋_GB2312"/>
          <w:color w:val="auto"/>
          <w:sz w:val="32"/>
          <w:szCs w:val="32"/>
          <w:lang w:eastAsia="zh-CN"/>
        </w:rPr>
        <w:t>所</w:t>
      </w:r>
      <w:r>
        <w:rPr>
          <w:rFonts w:hint="eastAsia" w:ascii="仿宋_GB2312" w:hAnsi="仿宋_GB2312" w:eastAsia="仿宋_GB2312" w:cs="仿宋_GB2312"/>
          <w:color w:val="auto"/>
          <w:sz w:val="32"/>
          <w:szCs w:val="32"/>
        </w:rPr>
        <w:t>要做好农机报废更新补贴工作的技术支撑和服务指导。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（二）优化服务，提升效能。</w:t>
      </w:r>
      <w:r>
        <w:rPr>
          <w:rFonts w:hint="eastAsia" w:ascii="仿宋_GB2312" w:hAnsi="仿宋_GB2312" w:eastAsia="仿宋_GB2312" w:cs="仿宋_GB2312"/>
          <w:sz w:val="32"/>
          <w:szCs w:val="32"/>
        </w:rPr>
        <w:t>要依托办理服务系统，动态分析办理补贴申请具体时限，及时预警和定期通报超时办理行为，督促加快补贴申请受理、资格审核、机具核验、资金兑付等工作。畅通产业链供应链，营造良好营商环境，保障市场主体合法权益，对经司法机关认定为恶意拖欠农机生产经销企业购机款的购机者，取消其享受补贴资格。提高补贴机具核验信息化水平，加快牌证管理、补贴资金申领等环节信息系统的互联互通。推动补贴机具由人工核验向信息化核验转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积极推广补贴申请、核验、兑付全流程线上办理新模式，推进农机购置补贴实施与监管信息化技术集成应用。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（三）公开信息，接受监督。</w:t>
      </w:r>
      <w:r>
        <w:rPr>
          <w:rFonts w:hint="eastAsia" w:ascii="仿宋_GB2312" w:hAnsi="仿宋_GB2312" w:eastAsia="仿宋_GB2312" w:cs="仿宋_GB2312"/>
          <w:sz w:val="32"/>
          <w:szCs w:val="32"/>
        </w:rPr>
        <w:t>要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对申请购机补贴者信息进行公示，对实施方案、补贴额一览表、操作程序、补贴机具信息表、投诉咨询方式、违规查处结果等重点信息全面公开，按年度公告近三年内补贴受益信息，公开违规查处结果等信息，主动接受社会监督。补贴政策咨询和投诉电话要有效畅通，发生变更要及时报告</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val="en-US" w:eastAsia="zh-CN"/>
        </w:rPr>
        <w:t>厅</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（四）加强监管，严惩违规。</w:t>
      </w:r>
      <w:r>
        <w:rPr>
          <w:rFonts w:hint="eastAsia" w:ascii="仿宋_GB2312" w:hAnsi="仿宋_GB2312" w:eastAsia="仿宋_GB2312" w:cs="仿宋_GB2312"/>
          <w:sz w:val="32"/>
          <w:szCs w:val="32"/>
        </w:rPr>
        <w:t>要全面贯彻落实《农业农村部办公厅、财政部办公厅关于进一步加强农机购置补贴政策监管强化纪律约束的通知》（农办机〔2019〕6号）和《农业部办公厅、财政部办公厅关于印发〈农业机械购置补贴产品违规经营行为处理办法（试行）〉的通知》（农办财〔2017〕26号）要求，认真落实风险防控责任和异常情形主动报告制度，严格信用管理和农机产销企业承诺制，充分发挥专业机构的技术优势和大数据的信息优势，有效开展违规行为全流程分析排查，强化农财两部门联合查处和联动处理，从严整治突出违规行为，加大对违规行为查处力度，有效维护政策实施良好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pacing w:line="560" w:lineRule="exact"/>
        <w:ind w:firstLine="320" w:firstLineChars="1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附件：1.2021-2023年全市农机购置补贴机具种类范围</w:t>
      </w:r>
    </w:p>
    <w:p>
      <w:pPr>
        <w:pStyle w:val="2"/>
        <w:keepNext w:val="0"/>
        <w:keepLines w:val="0"/>
        <w:pageBreakBefore w:val="0"/>
        <w:widowControl w:val="0"/>
        <w:kinsoku/>
        <w:wordWrap/>
        <w:overflowPunct/>
        <w:topLinePunct w:val="0"/>
        <w:autoSpaceDE/>
        <w:autoSpaceDN/>
        <w:bidi w:val="0"/>
        <w:adjustRightInd/>
        <w:spacing w:line="560" w:lineRule="exact"/>
        <w:ind w:firstLine="1280" w:firstLineChars="4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2.嘉峪关市农机购置补贴机具核验规程</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3.嘉峪关市农机购置补贴机具核验表</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ind w:left="0" w:leftChars="0" w:firstLine="0" w:firstLineChars="0"/>
        <w:rPr>
          <w:rFonts w:hint="eastAsia"/>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附件1</w:t>
      </w:r>
    </w:p>
    <w:p>
      <w:pPr>
        <w:keepNext w:val="0"/>
        <w:keepLines w:val="0"/>
        <w:pageBreakBefore w:val="0"/>
        <w:widowControl w:val="0"/>
        <w:kinsoku/>
        <w:wordWrap/>
        <w:overflowPunct/>
        <w:topLinePunct w:val="0"/>
        <w:autoSpaceDE/>
        <w:autoSpaceDN/>
        <w:bidi w:val="0"/>
        <w:adjustRightInd/>
        <w:spacing w:line="560" w:lineRule="exact"/>
        <w:ind w:firstLine="440" w:firstLineChars="100"/>
        <w:jc w:val="center"/>
        <w:textAlignment w:val="auto"/>
        <w:outlineLvl w:val="0"/>
        <w:rPr>
          <w:rFonts w:hint="eastAsia" w:ascii="方正小标宋简体" w:hAnsi="华文中宋" w:eastAsia="方正小标宋简体" w:cs="华文中宋"/>
          <w:color w:val="000000"/>
          <w:kern w:val="0"/>
          <w:sz w:val="44"/>
          <w:szCs w:val="44"/>
        </w:rPr>
      </w:pPr>
      <w:bookmarkStart w:id="0" w:name="_Toc26437937"/>
      <w:bookmarkStart w:id="1" w:name="_Toc26438089"/>
      <w:bookmarkStart w:id="2" w:name="_Toc26450801"/>
      <w:r>
        <w:rPr>
          <w:rFonts w:hint="eastAsia" w:ascii="方正小标宋简体" w:hAnsi="华文中宋" w:eastAsia="方正小标宋简体" w:cs="华文中宋"/>
          <w:color w:val="000000"/>
          <w:kern w:val="0"/>
          <w:sz w:val="44"/>
          <w:szCs w:val="44"/>
        </w:rPr>
        <w:t>2021—2023年全</w:t>
      </w:r>
      <w:r>
        <w:rPr>
          <w:rFonts w:hint="eastAsia" w:ascii="方正小标宋简体" w:hAnsi="华文中宋" w:eastAsia="方正小标宋简体" w:cs="华文中宋"/>
          <w:color w:val="000000"/>
          <w:kern w:val="0"/>
          <w:sz w:val="44"/>
          <w:szCs w:val="44"/>
          <w:lang w:eastAsia="zh-CN"/>
        </w:rPr>
        <w:t>市</w:t>
      </w:r>
      <w:r>
        <w:rPr>
          <w:rFonts w:hint="eastAsia" w:ascii="方正小标宋简体" w:hAnsi="华文中宋" w:eastAsia="方正小标宋简体" w:cs="华文中宋"/>
          <w:color w:val="000000"/>
          <w:kern w:val="0"/>
          <w:sz w:val="44"/>
          <w:szCs w:val="44"/>
        </w:rPr>
        <w:t>农机购置补贴</w:t>
      </w:r>
    </w:p>
    <w:p>
      <w:pPr>
        <w:keepNext w:val="0"/>
        <w:keepLines w:val="0"/>
        <w:pageBreakBefore w:val="0"/>
        <w:widowControl w:val="0"/>
        <w:kinsoku/>
        <w:wordWrap/>
        <w:overflowPunct/>
        <w:topLinePunct w:val="0"/>
        <w:autoSpaceDE/>
        <w:autoSpaceDN/>
        <w:bidi w:val="0"/>
        <w:adjustRightInd/>
        <w:spacing w:line="560" w:lineRule="exact"/>
        <w:ind w:firstLine="440" w:firstLineChars="100"/>
        <w:jc w:val="center"/>
        <w:textAlignment w:val="auto"/>
        <w:outlineLvl w:val="0"/>
        <w:rPr>
          <w:rFonts w:ascii="方正小标宋简体" w:hAnsi="华文中宋" w:eastAsia="方正小标宋简体" w:cs="华文中宋"/>
          <w:color w:val="000000"/>
          <w:kern w:val="0"/>
          <w:sz w:val="44"/>
          <w:szCs w:val="44"/>
        </w:rPr>
      </w:pPr>
      <w:r>
        <w:rPr>
          <w:rFonts w:hint="eastAsia" w:ascii="方正小标宋简体" w:hAnsi="华文中宋" w:eastAsia="方正小标宋简体" w:cs="华文中宋"/>
          <w:color w:val="000000"/>
          <w:kern w:val="0"/>
          <w:sz w:val="44"/>
          <w:szCs w:val="44"/>
        </w:rPr>
        <w:t>机具种类范围</w:t>
      </w:r>
      <w:bookmarkEnd w:id="0"/>
      <w:bookmarkEnd w:id="1"/>
      <w:bookmarkEnd w:id="2"/>
    </w:p>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1"/>
        <w:rPr>
          <w:rFonts w:ascii="仿宋_GB2312" w:hAnsi="仿宋_GB2312" w:eastAsia="仿宋_GB2312" w:cs="仿宋_GB2312"/>
          <w:color w:val="000000"/>
          <w:kern w:val="0"/>
          <w:sz w:val="32"/>
          <w:szCs w:val="32"/>
        </w:rPr>
      </w:pPr>
      <w:bookmarkStart w:id="3" w:name="_Toc26437938"/>
      <w:r>
        <w:rPr>
          <w:rFonts w:hint="eastAsia" w:ascii="仿宋_GB2312" w:hAnsi="仿宋_GB2312" w:eastAsia="仿宋_GB2312" w:cs="仿宋_GB2312"/>
          <w:color w:val="000000"/>
          <w:kern w:val="0"/>
          <w:sz w:val="32"/>
          <w:szCs w:val="32"/>
        </w:rPr>
        <w:t>（15大类</w:t>
      </w:r>
      <w:r>
        <w:rPr>
          <w:rFonts w:hint="eastAsia" w:ascii="仿宋_GB2312" w:hAnsi="仿宋_GB2312" w:eastAsia="仿宋_GB2312" w:cs="仿宋_GB2312"/>
          <w:color w:val="000000"/>
          <w:kern w:val="0"/>
          <w:sz w:val="32"/>
          <w:szCs w:val="32"/>
          <w:lang w:val="en-US" w:eastAsia="zh-CN"/>
        </w:rPr>
        <w:t>37</w:t>
      </w:r>
      <w:r>
        <w:rPr>
          <w:rFonts w:hint="eastAsia" w:ascii="仿宋_GB2312" w:hAnsi="仿宋_GB2312" w:eastAsia="仿宋_GB2312" w:cs="仿宋_GB2312"/>
          <w:color w:val="000000"/>
          <w:kern w:val="0"/>
          <w:sz w:val="32"/>
          <w:szCs w:val="32"/>
        </w:rPr>
        <w:t>个小类1</w:t>
      </w:r>
      <w:r>
        <w:rPr>
          <w:rFonts w:hint="eastAsia" w:ascii="仿宋_GB2312" w:hAnsi="仿宋_GB2312" w:eastAsia="仿宋_GB2312" w:cs="仿宋_GB2312"/>
          <w:color w:val="000000"/>
          <w:kern w:val="0"/>
          <w:sz w:val="32"/>
          <w:szCs w:val="32"/>
          <w:lang w:val="en-US" w:eastAsia="zh-CN"/>
        </w:rPr>
        <w:t>38</w:t>
      </w:r>
      <w:r>
        <w:rPr>
          <w:rFonts w:hint="eastAsia" w:ascii="仿宋_GB2312" w:hAnsi="仿宋_GB2312" w:eastAsia="仿宋_GB2312" w:cs="仿宋_GB2312"/>
          <w:color w:val="000000"/>
          <w:kern w:val="0"/>
          <w:sz w:val="32"/>
          <w:szCs w:val="32"/>
        </w:rPr>
        <w:t>个品目）</w:t>
      </w:r>
      <w:bookmarkEnd w:id="3"/>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ascii="Calibri" w:hAnsi="Calibri" w:eastAsia="宋体" w:cs="Times New Roman"/>
          <w:szCs w:val="24"/>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ascii="Calibri" w:hAnsi="Calibri" w:eastAsia="宋体" w:cs="Times New Roman"/>
          <w:szCs w:val="24"/>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黑体" w:hAnsi="黑体" w:eastAsia="黑体" w:cs="黑体"/>
          <w:color w:val="000000"/>
          <w:kern w:val="0"/>
          <w:sz w:val="32"/>
          <w:szCs w:val="32"/>
        </w:rPr>
      </w:pPr>
      <w:r>
        <w:rPr>
          <w:rFonts w:hint="eastAsia" w:ascii="仿宋_GB2312" w:hAnsi="仿宋_GB2312" w:eastAsia="仿宋_GB2312" w:cs="仿宋_GB2312"/>
          <w:color w:val="000000"/>
          <w:kern w:val="0"/>
          <w:sz w:val="32"/>
          <w:szCs w:val="32"/>
        </w:rPr>
        <w:t>1</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 xml:space="preserve">耕整地机械                      </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1.1耕地机械</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1.1.1铧式犁</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1.1.2圆盘犁</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1.1.3旋耕机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1.1.4深松机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1.1.5开沟机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1.1.6耕整机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1.1.7微耕机</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1.2整地机械</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1.2.1圆盘耙</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1.2.2起垄机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1.2.3灭茬机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1.2.4筑埂机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1.2.5铺膜机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1.2.6联合整地机</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种植施肥机械</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2.1播种机械</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2.1.1条播机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2.1.2穴播机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2.1.3小粒种子播种机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2.1.4根茎作物播种机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2.1.5免耕播种机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2.1.6铺膜播种机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精量播种机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整地施肥播种机</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2.2育苗机械设备</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2.2.1种子播前处理设备</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2.2.2营养钵压制机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2.2.3秧盘播种成套设备（含床土处理）</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施肥机械</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.1施肥机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.2撒肥机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.3追肥机</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田间管理机械</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3.1中耕机械</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3.1.1中耕机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3.1.2培土机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3.1.3埋藤机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3.1.4田园管理机</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3.2植保机械</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3.2.1动力喷雾机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3.2.2喷杆喷雾机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3.2.3风送喷雾机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3.2.4植保无人驾驶航空器</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3.3修剪机械</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果树修剪机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3.3.</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枝条切碎机</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收获机械</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4.1谷物收获机械</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4.1.1割晒机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4.1.2自走轮式谷物联合收割机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4.1.3自走履带式谷物联合收割机（全喂入）</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4.1.4半喂入联合收割机</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4.2玉米收获机械</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4.2.1自走式玉米收获机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4.2.2自走式玉米籽粒联合收获机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4.2.3穗茎兼收玉米收获机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4.2.4玉米收获专用割台</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果实收获机械</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.1</w:t>
      </w:r>
      <w:r>
        <w:rPr>
          <w:rFonts w:ascii="仿宋_GB2312" w:hAnsi="仿宋_GB2312" w:eastAsia="仿宋_GB2312" w:cs="仿宋_GB2312"/>
          <w:color w:val="000000"/>
          <w:kern w:val="0"/>
          <w:sz w:val="32"/>
          <w:szCs w:val="32"/>
        </w:rPr>
        <w:t>果实捡拾机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.2番茄收获机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lang w:val="en-US" w:eastAsia="zh-CN"/>
        </w:rPr>
        <w:t>3</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辣椒收获机</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蔬菜收获机械</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.1果类蔬菜收获机</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籽粒作物收获机械</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.1油菜籽收获机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.2葵花籽收获机</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根茎作物收获机械</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.1薯类收获机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.2甜菜收获机</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饲料作物收获机械</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.1割草机（含果园无人割草机）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.2搂草机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.3打（压）捆机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.4圆草捆包膜机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.5青饲料收获机</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茎秆收集处理机械</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.1秸秆粉碎还田机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.2高秆作物割晒机</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收获后处理机械</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5.1脱粒机械</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5.1.1稻麦脱粒机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5.1.2玉米脱粒机</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5.2清选机械</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5.2.1风筛清选机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5.2.2重力清选机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5.2.3窝眼清选机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5.2.4复式清选机</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5.3干燥机械</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5.3.1谷物烘干机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5.3.2果蔬烘干机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5.3.3油菜籽烘干机</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5.4种子加工机械</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5.4.1种子清选机</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农产品初加工机械</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磨粉（浆）机械</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.1磨粉机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.2磨浆机</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果蔬加工机械</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.1水果分级机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.2水果清洗机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.3水果打蜡机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.4蔬菜清洗机</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剥壳（去皮）机械</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.1玉米剥皮机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干坚果脱壳机</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农用搬运机械</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7.1装卸机械</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7.1.1抓草机</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排灌机械</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8.1水泵</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8.1.1离心泵</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8.1.2潜水电泵</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8.2喷灌机械设备</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8.2.1喷灌机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8.2.2微灌设备</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8.2.3灌溉首部（含灌溉水增压设备、过滤设备、水质软化设备、灌溉施肥一体化设备以及营养液消毒设备等）</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畜牧机械</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9.1饲料（草）加工机械设备</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9.1.1铡草机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9.1.2青贮切碎机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9.1.3揉丝机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9.1.4压块机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9.1.5饲料（草）粉碎机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9.1.6饲料混合机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9.1.7颗粒饲料压制机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9.1.8饲料制备（搅拌）机</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9.2饲养机械</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9.2.1孵化机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9.2.2喂料机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9.2.3送料机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9.2.4清粪机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9.2.5粪污固液分离机</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9.3畜产品采集加工机械设备</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9.3.1挤奶机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9.3.2剪羊毛机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9.3.3贮奶（冷藏）罐</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水产机械</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10.1水产养殖机械</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10.1.1增氧机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10.1.2投饲机（含投饲无人船）</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10.1.3网箱养殖设备</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农业废弃物利用处理设备</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11.1废弃物处理设备</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11.1.1废弃物料烘干机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残膜回收机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沼液沼渣抽排设备</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w:t>
      </w: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秸秆压块（粒、棒）机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w:t>
      </w: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病死畜禽无害化处理设备</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w:t>
      </w: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有机废弃物好氧发酵翻堆机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w:t>
      </w:r>
      <w:r>
        <w:rPr>
          <w:rFonts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rPr>
        <w:t>有机废弃物干式厌氧发酵装置</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农田基本建设机械</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12.1</w:t>
      </w:r>
      <w:r>
        <w:rPr>
          <w:rFonts w:ascii="仿宋_GB2312" w:hAnsi="仿宋_GB2312" w:eastAsia="仿宋_GB2312" w:cs="仿宋_GB2312"/>
          <w:color w:val="000000"/>
          <w:kern w:val="0"/>
          <w:sz w:val="32"/>
          <w:szCs w:val="32"/>
        </w:rPr>
        <w:t>挖掘机械</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12.1.1挖坑机</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12.2</w:t>
      </w:r>
      <w:r>
        <w:rPr>
          <w:rFonts w:hint="eastAsia" w:ascii="仿宋_GB2312" w:hAnsi="仿宋_GB2312" w:eastAsia="仿宋_GB2312" w:cs="仿宋_GB2312"/>
          <w:color w:val="000000"/>
          <w:kern w:val="0"/>
          <w:sz w:val="32"/>
          <w:szCs w:val="32"/>
        </w:rPr>
        <w:t>平地机械</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.1平地机</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设施农业设备</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13.1温室大棚设备</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13.1.1电动卷帘机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13.1.2热风炉</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13.2食用菌生产设备</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.1蒸汽灭菌设备</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13.2.2食用菌料装瓶（袋）机</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14</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动力机械</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14.1拖拉机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14.1.1轮式拖拉机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14.1.2手扶拖拉机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14.1.3履带式拖拉机</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其他机械</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15.</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其他机械</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驱动耙</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籽棉清理机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水帘降温设备</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热水加温系统</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简易保鲜储藏设备</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水井钻机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rPr>
        <w:t>旋耕播种机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杂粮色选机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rPr>
        <w:t>秸秆膨化机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畜禽粪便发酵处理机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农业用北斗终端及辅助驾驶系统（含渔船用）</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沼气发电机组</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有机肥加工设备</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15</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根（块）茎作物收获机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果园作业平台</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16</w:t>
      </w:r>
      <w:r>
        <w:rPr>
          <w:rFonts w:hint="eastAsia" w:ascii="仿宋_GB2312" w:hAnsi="仿宋_GB2312" w:eastAsia="仿宋_GB2312" w:cs="仿宋_GB2312"/>
          <w:color w:val="000000"/>
          <w:kern w:val="0"/>
          <w:sz w:val="32"/>
          <w:szCs w:val="32"/>
        </w:rPr>
        <w:t>果园轨道运输机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17</w:t>
      </w:r>
      <w:r>
        <w:rPr>
          <w:rFonts w:hint="eastAsia" w:ascii="仿宋_GB2312" w:hAnsi="仿宋_GB2312" w:eastAsia="仿宋_GB2312" w:cs="仿宋_GB2312"/>
          <w:color w:val="000000"/>
          <w:kern w:val="0"/>
          <w:sz w:val="32"/>
          <w:szCs w:val="32"/>
        </w:rPr>
        <w:t>秸秆收集机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15</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18</w:t>
      </w:r>
      <w:r>
        <w:rPr>
          <w:rFonts w:hint="eastAsia" w:ascii="仿宋_GB2312" w:hAnsi="仿宋_GB2312" w:eastAsia="仿宋_GB2312" w:cs="仿宋_GB2312"/>
          <w:color w:val="000000"/>
          <w:kern w:val="0"/>
          <w:sz w:val="32"/>
          <w:szCs w:val="32"/>
        </w:rPr>
        <w:t>瓜果取籽机</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ascii="仿宋_GB2312" w:hAnsi="仿宋_GB2312" w:eastAsia="仿宋_GB2312" w:cs="仿宋_GB2312"/>
          <w:kern w:val="0"/>
          <w:sz w:val="32"/>
          <w:szCs w:val="32"/>
        </w:rPr>
      </w:pPr>
      <w:r>
        <w:rPr>
          <w:rFonts w:ascii="仿宋_GB2312" w:hAnsi="仿宋_GB2312" w:eastAsia="仿宋_GB2312" w:cs="仿宋_GB2312"/>
          <w:color w:val="000000"/>
          <w:kern w:val="0"/>
          <w:sz w:val="32"/>
          <w:szCs w:val="32"/>
        </w:rPr>
        <w:t>15.</w:t>
      </w:r>
      <w:r>
        <w:rPr>
          <w:rFonts w:hint="eastAsia" w:ascii="仿宋_GB2312" w:hAnsi="仿宋_GB2312" w:eastAsia="仿宋_GB2312" w:cs="仿宋_GB2312"/>
          <w:color w:val="000000"/>
          <w:kern w:val="0"/>
          <w:sz w:val="32"/>
          <w:szCs w:val="32"/>
          <w:lang w:val="en-US" w:eastAsia="zh-CN"/>
        </w:rPr>
        <w:t>1</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19</w:t>
      </w:r>
      <w:r>
        <w:rPr>
          <w:rFonts w:ascii="仿宋_GB2312" w:hAnsi="仿宋_GB2312" w:eastAsia="仿宋_GB2312" w:cs="仿宋_GB2312"/>
          <w:color w:val="000000"/>
          <w:kern w:val="0"/>
          <w:sz w:val="32"/>
          <w:szCs w:val="32"/>
        </w:rPr>
        <w:t>水产养殖水质监控设备</w:t>
      </w: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ind w:left="0" w:leftChars="0" w:firstLine="0" w:firstLineChars="0"/>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5"/>
        <w:keepNext w:val="0"/>
        <w:keepLines w:val="0"/>
        <w:pageBreakBefore w:val="0"/>
        <w:widowControl w:val="0"/>
        <w:kinsoku/>
        <w:wordWrap/>
        <w:overflowPunct/>
        <w:topLinePunct w:val="0"/>
        <w:autoSpaceDE/>
        <w:autoSpaceDN/>
        <w:bidi w:val="0"/>
        <w:snapToGrid w:val="0"/>
        <w:spacing w:before="0" w:beforeAutospacing="0" w:after="0" w:afterAutospacing="0" w:line="560" w:lineRule="exact"/>
        <w:jc w:val="both"/>
        <w:textAlignment w:val="auto"/>
        <w:rPr>
          <w:rFonts w:ascii="黑体" w:hAnsi="黑体" w:eastAsia="黑体" w:cs="黑体"/>
          <w:color w:val="000000"/>
          <w:sz w:val="32"/>
          <w:szCs w:val="32"/>
          <w:lang w:bidi="ar"/>
        </w:rPr>
      </w:pPr>
      <w:r>
        <w:rPr>
          <w:rFonts w:hint="eastAsia" w:ascii="黑体" w:hAnsi="黑体" w:eastAsia="黑体" w:cs="黑体"/>
          <w:color w:val="000000"/>
          <w:sz w:val="32"/>
          <w:szCs w:val="32"/>
          <w:lang w:bidi="ar"/>
        </w:rPr>
        <w:t>附件</w:t>
      </w:r>
      <w:r>
        <w:rPr>
          <w:rFonts w:ascii="黑体" w:hAnsi="黑体" w:eastAsia="黑体" w:cs="黑体"/>
          <w:color w:val="000000"/>
          <w:sz w:val="32"/>
          <w:szCs w:val="32"/>
          <w:lang w:bidi="ar"/>
        </w:rPr>
        <w:t>2</w:t>
      </w:r>
    </w:p>
    <w:p>
      <w:pPr>
        <w:pStyle w:val="5"/>
        <w:keepNext w:val="0"/>
        <w:keepLines w:val="0"/>
        <w:pageBreakBefore w:val="0"/>
        <w:widowControl w:val="0"/>
        <w:kinsoku/>
        <w:wordWrap/>
        <w:overflowPunct/>
        <w:topLinePunct w:val="0"/>
        <w:autoSpaceDE/>
        <w:autoSpaceDN/>
        <w:bidi w:val="0"/>
        <w:snapToGrid w:val="0"/>
        <w:spacing w:before="0" w:beforeAutospacing="0" w:after="0" w:afterAutospacing="0" w:line="560" w:lineRule="exact"/>
        <w:jc w:val="both"/>
        <w:textAlignment w:val="auto"/>
        <w:rPr>
          <w:rFonts w:ascii="CESI仿宋-GB13000" w:hAnsi="CESI仿宋-GB13000" w:eastAsia="CESI仿宋-GB13000" w:cs="CESI仿宋-GB13000"/>
          <w:color w:val="000000"/>
          <w:sz w:val="32"/>
          <w:szCs w:val="32"/>
          <w:lang w:bidi="ar"/>
        </w:rPr>
      </w:pPr>
    </w:p>
    <w:p>
      <w:pPr>
        <w:pStyle w:val="11"/>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简体" w:hAnsi="黑体" w:eastAsia="方正小标宋简体" w:cs="黑体"/>
          <w:bCs/>
          <w:color w:val="000000"/>
          <w:sz w:val="44"/>
          <w:szCs w:val="44"/>
        </w:rPr>
      </w:pPr>
      <w:r>
        <w:rPr>
          <w:rFonts w:hint="eastAsia" w:ascii="方正小标宋简体" w:hAnsi="黑体" w:eastAsia="方正小标宋简体" w:cs="黑体"/>
          <w:bCs/>
          <w:color w:val="000000"/>
          <w:sz w:val="44"/>
          <w:szCs w:val="44"/>
          <w:lang w:eastAsia="zh-CN"/>
        </w:rPr>
        <w:t>嘉峪关市</w:t>
      </w:r>
      <w:r>
        <w:rPr>
          <w:rFonts w:hint="eastAsia" w:ascii="方正小标宋简体" w:hAnsi="黑体" w:eastAsia="方正小标宋简体" w:cs="黑体"/>
          <w:bCs/>
          <w:color w:val="000000"/>
          <w:sz w:val="44"/>
          <w:szCs w:val="44"/>
        </w:rPr>
        <w:t>农机购置补贴机具核验规程</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0"/>
        <w:rPr>
          <w:rFonts w:ascii="黑体" w:hAnsi="黑体" w:eastAsia="黑体"/>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为保障农机购置补贴资金安全、强化农机购置补贴监督管理，根据</w:t>
      </w:r>
      <w:r>
        <w:rPr>
          <w:rFonts w:hint="eastAsia" w:ascii="仿宋_GB2312" w:hAnsi="Times New Roman" w:eastAsia="仿宋_GB2312" w:cs="CESI仿宋-GB13000"/>
          <w:color w:val="000000"/>
          <w:sz w:val="32"/>
          <w:szCs w:val="32"/>
          <w:lang w:eastAsia="zh-CN"/>
        </w:rPr>
        <w:t>省</w:t>
      </w:r>
      <w:r>
        <w:rPr>
          <w:rFonts w:hint="eastAsia" w:ascii="仿宋_GB2312" w:hAnsi="Times New Roman" w:eastAsia="仿宋_GB2312" w:cs="CESI仿宋-GB13000"/>
          <w:color w:val="000000"/>
          <w:sz w:val="32"/>
          <w:szCs w:val="32"/>
        </w:rPr>
        <w:t>农机购置补贴政策和工作要求，结合我</w:t>
      </w:r>
      <w:r>
        <w:rPr>
          <w:rFonts w:hint="eastAsia" w:ascii="仿宋_GB2312" w:hAnsi="Times New Roman" w:eastAsia="仿宋_GB2312" w:cs="CESI仿宋-GB13000"/>
          <w:color w:val="000000"/>
          <w:sz w:val="32"/>
          <w:szCs w:val="32"/>
          <w:lang w:eastAsia="zh-CN"/>
        </w:rPr>
        <w:t>市</w:t>
      </w:r>
      <w:r>
        <w:rPr>
          <w:rFonts w:hint="eastAsia" w:ascii="仿宋_GB2312" w:hAnsi="Times New Roman" w:eastAsia="仿宋_GB2312" w:cs="CESI仿宋-GB13000"/>
          <w:color w:val="000000"/>
          <w:sz w:val="32"/>
          <w:szCs w:val="32"/>
        </w:rPr>
        <w:t>补贴政策实施实际，制定本规程。</w:t>
      </w:r>
    </w:p>
    <w:p>
      <w:pPr>
        <w:keepNext w:val="0"/>
        <w:keepLines w:val="0"/>
        <w:pageBreakBefore w:val="0"/>
        <w:widowControl w:val="0"/>
        <w:tabs>
          <w:tab w:val="left" w:pos="6930"/>
        </w:tabs>
        <w:kinsoku/>
        <w:wordWrap/>
        <w:overflowPunct/>
        <w:topLinePunct w:val="0"/>
        <w:autoSpaceDE/>
        <w:autoSpaceDN/>
        <w:bidi w:val="0"/>
        <w:adjustRightInd w:val="0"/>
        <w:snapToGrid w:val="0"/>
        <w:spacing w:line="560" w:lineRule="exact"/>
        <w:ind w:firstLine="645"/>
        <w:textAlignment w:val="auto"/>
        <w:rPr>
          <w:rFonts w:ascii="仿宋_GB2312" w:hAnsi="Times New Roman" w:eastAsia="仿宋_GB2312" w:cs="宋体"/>
          <w:color w:val="000000"/>
          <w:sz w:val="32"/>
          <w:szCs w:val="32"/>
        </w:rPr>
      </w:pPr>
      <w:r>
        <w:rPr>
          <w:rFonts w:hint="eastAsia" w:ascii="黑体" w:hAnsi="黑体" w:eastAsia="黑体" w:cs="黑体"/>
          <w:color w:val="000000"/>
          <w:sz w:val="32"/>
          <w:szCs w:val="32"/>
        </w:rPr>
        <w:t>第一条</w:t>
      </w:r>
      <w:r>
        <w:rPr>
          <w:rFonts w:hint="eastAsia" w:ascii="仿宋_GB2312" w:hAnsi="Times New Roman" w:eastAsia="仿宋_GB2312" w:cs="黑体"/>
          <w:color w:val="000000"/>
          <w:sz w:val="32"/>
          <w:szCs w:val="32"/>
        </w:rPr>
        <w:t xml:space="preserve">  </w:t>
      </w:r>
      <w:r>
        <w:rPr>
          <w:rFonts w:hint="eastAsia" w:ascii="仿宋_GB2312" w:hAnsi="Times New Roman" w:eastAsia="仿宋_GB2312" w:cs="CESI仿宋-GB13000"/>
          <w:color w:val="000000"/>
          <w:sz w:val="32"/>
          <w:szCs w:val="32"/>
        </w:rPr>
        <w:t>农机购置补贴机具核验责任主体是</w:t>
      </w:r>
      <w:r>
        <w:rPr>
          <w:rFonts w:hint="eastAsia" w:ascii="仿宋_GB2312" w:hAnsi="Times New Roman" w:eastAsia="仿宋_GB2312" w:cs="CESI仿宋-GB13000"/>
          <w:color w:val="000000"/>
          <w:sz w:val="32"/>
          <w:szCs w:val="32"/>
          <w:highlight w:val="none"/>
          <w:lang w:eastAsia="zh-CN"/>
        </w:rPr>
        <w:t>市</w:t>
      </w:r>
      <w:r>
        <w:rPr>
          <w:rFonts w:hint="eastAsia" w:ascii="仿宋_GB2312" w:hAnsi="Times New Roman" w:eastAsia="仿宋_GB2312" w:cs="CESI仿宋-GB13000"/>
          <w:color w:val="000000"/>
          <w:sz w:val="32"/>
          <w:szCs w:val="32"/>
          <w:highlight w:val="none"/>
        </w:rPr>
        <w:t>农业农村</w:t>
      </w:r>
      <w:r>
        <w:rPr>
          <w:rFonts w:hint="eastAsia" w:ascii="仿宋_GB2312" w:hAnsi="Times New Roman" w:eastAsia="仿宋_GB2312" w:cs="CESI仿宋-GB13000"/>
          <w:color w:val="000000"/>
          <w:sz w:val="32"/>
          <w:szCs w:val="32"/>
          <w:highlight w:val="none"/>
          <w:lang w:eastAsia="zh-CN"/>
        </w:rPr>
        <w:t>局</w:t>
      </w:r>
      <w:r>
        <w:rPr>
          <w:rFonts w:hint="eastAsia" w:ascii="仿宋_GB2312" w:hAnsi="Times New Roman" w:eastAsia="仿宋_GB2312" w:cs="CESI仿宋-GB13000"/>
          <w:color w:val="000000"/>
          <w:sz w:val="32"/>
          <w:szCs w:val="32"/>
          <w:highlight w:val="none"/>
        </w:rPr>
        <w:t>，</w:t>
      </w:r>
      <w:r>
        <w:rPr>
          <w:rFonts w:hint="eastAsia" w:ascii="仿宋_GB2312" w:hAnsi="Times New Roman" w:eastAsia="仿宋_GB2312" w:cs="CESI仿宋-GB13000"/>
          <w:color w:val="000000"/>
          <w:sz w:val="32"/>
          <w:szCs w:val="32"/>
          <w:highlight w:val="none"/>
          <w:lang w:eastAsia="zh-CN"/>
        </w:rPr>
        <w:t>市</w:t>
      </w:r>
      <w:r>
        <w:rPr>
          <w:rFonts w:hint="eastAsia" w:ascii="仿宋_GB2312" w:hAnsi="Times New Roman" w:eastAsia="仿宋_GB2312" w:cs="CESI仿宋-GB13000"/>
          <w:color w:val="000000"/>
          <w:sz w:val="32"/>
          <w:szCs w:val="32"/>
        </w:rPr>
        <w:t>领导小组成员单位按职责分工参与抽查。</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ascii="仿宋_GB2312" w:hAnsi="Times New Roman" w:eastAsia="仿宋_GB2312" w:cs="宋体"/>
          <w:color w:val="000000"/>
          <w:sz w:val="32"/>
          <w:szCs w:val="32"/>
        </w:rPr>
      </w:pPr>
      <w:r>
        <w:rPr>
          <w:rFonts w:hint="eastAsia" w:ascii="黑体" w:hAnsi="黑体" w:eastAsia="黑体" w:cs="黑体"/>
          <w:color w:val="000000"/>
          <w:sz w:val="32"/>
          <w:szCs w:val="32"/>
        </w:rPr>
        <w:t>第二条</w:t>
      </w:r>
      <w:r>
        <w:rPr>
          <w:rFonts w:hint="eastAsia" w:ascii="仿宋_GB2312" w:hAnsi="Times New Roman" w:eastAsia="仿宋_GB2312" w:cs="黑体"/>
          <w:color w:val="000000"/>
          <w:sz w:val="32"/>
          <w:szCs w:val="32"/>
        </w:rPr>
        <w:t xml:space="preserve">  </w:t>
      </w:r>
      <w:r>
        <w:rPr>
          <w:rFonts w:hint="eastAsia" w:ascii="仿宋_GB2312" w:hAnsi="Times New Roman" w:eastAsia="仿宋_GB2312" w:cs="CESI仿宋-GB13000"/>
          <w:color w:val="000000"/>
          <w:sz w:val="32"/>
          <w:szCs w:val="32"/>
        </w:rPr>
        <w:t>核验对象为年度内申请农机购置补贴的农业机械。</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Times New Roman" w:eastAsia="仿宋_GB2312" w:cs="CESI仿宋-GB13000"/>
          <w:color w:val="000000"/>
          <w:sz w:val="32"/>
          <w:szCs w:val="32"/>
        </w:rPr>
      </w:pPr>
      <w:r>
        <w:rPr>
          <w:rFonts w:hint="eastAsia" w:ascii="黑体" w:hAnsi="黑体" w:eastAsia="黑体" w:cs="黑体"/>
          <w:color w:val="000000"/>
          <w:sz w:val="32"/>
          <w:szCs w:val="32"/>
        </w:rPr>
        <w:t>第三条</w:t>
      </w:r>
      <w:r>
        <w:rPr>
          <w:rFonts w:hint="eastAsia" w:ascii="仿宋_GB2312" w:hAnsi="Times New Roman" w:eastAsia="仿宋_GB2312"/>
          <w:color w:val="000000"/>
          <w:sz w:val="32"/>
          <w:szCs w:val="32"/>
        </w:rPr>
        <w:t xml:space="preserve">  </w:t>
      </w:r>
      <w:r>
        <w:rPr>
          <w:rFonts w:hint="eastAsia" w:ascii="仿宋_GB2312" w:hAnsi="Times New Roman" w:eastAsia="仿宋_GB2312" w:cs="CESI仿宋-GB13000"/>
          <w:color w:val="000000"/>
          <w:sz w:val="32"/>
          <w:szCs w:val="32"/>
        </w:rPr>
        <w:t>核验方式为资料形式审查和机具现场核验。资料形式审查是指</w:t>
      </w:r>
      <w:r>
        <w:rPr>
          <w:rFonts w:hint="eastAsia" w:ascii="仿宋_GB2312" w:hAnsi="Times New Roman" w:eastAsia="仿宋_GB2312" w:cs="CESI仿宋-GB13000"/>
          <w:color w:val="000000"/>
          <w:sz w:val="32"/>
          <w:szCs w:val="32"/>
          <w:highlight w:val="none"/>
          <w:lang w:eastAsia="zh-CN"/>
        </w:rPr>
        <w:t>市</w:t>
      </w:r>
      <w:r>
        <w:rPr>
          <w:rFonts w:hint="eastAsia" w:ascii="仿宋_GB2312" w:hAnsi="Times New Roman" w:eastAsia="仿宋_GB2312" w:cs="CESI仿宋-GB13000"/>
          <w:color w:val="000000"/>
          <w:sz w:val="32"/>
          <w:szCs w:val="32"/>
        </w:rPr>
        <w:t>农业农村</w:t>
      </w:r>
      <w:r>
        <w:rPr>
          <w:rFonts w:hint="eastAsia" w:ascii="仿宋_GB2312" w:hAnsi="Times New Roman" w:eastAsia="仿宋_GB2312" w:cs="CESI仿宋-GB13000"/>
          <w:color w:val="000000"/>
          <w:sz w:val="32"/>
          <w:szCs w:val="32"/>
          <w:lang w:eastAsia="zh-CN"/>
        </w:rPr>
        <w:t>局</w:t>
      </w:r>
      <w:r>
        <w:rPr>
          <w:rFonts w:hint="eastAsia" w:ascii="仿宋_GB2312" w:hAnsi="Times New Roman" w:eastAsia="仿宋_GB2312" w:cs="CESI仿宋-GB13000"/>
          <w:color w:val="000000"/>
          <w:sz w:val="32"/>
          <w:szCs w:val="32"/>
        </w:rPr>
        <w:t>、财政</w:t>
      </w:r>
      <w:r>
        <w:rPr>
          <w:rFonts w:hint="eastAsia" w:ascii="仿宋_GB2312" w:hAnsi="Times New Roman" w:eastAsia="仿宋_GB2312" w:cs="CESI仿宋-GB13000"/>
          <w:color w:val="000000"/>
          <w:sz w:val="32"/>
          <w:szCs w:val="32"/>
          <w:lang w:eastAsia="zh-CN"/>
        </w:rPr>
        <w:t>局</w:t>
      </w:r>
      <w:r>
        <w:rPr>
          <w:rFonts w:hint="eastAsia" w:ascii="仿宋_GB2312" w:hAnsi="Times New Roman" w:eastAsia="仿宋_GB2312" w:cs="CESI仿宋-GB13000"/>
          <w:color w:val="000000"/>
          <w:sz w:val="32"/>
          <w:szCs w:val="32"/>
        </w:rPr>
        <w:t>按职责分工对购机者提供的补贴申请资料的合规性进行形式审查。机具现场核验是指</w:t>
      </w:r>
      <w:r>
        <w:rPr>
          <w:rFonts w:hint="eastAsia" w:ascii="仿宋_GB2312" w:hAnsi="Times New Roman" w:eastAsia="仿宋_GB2312" w:cs="CESI仿宋-GB13000"/>
          <w:color w:val="000000"/>
          <w:sz w:val="32"/>
          <w:szCs w:val="32"/>
          <w:highlight w:val="none"/>
          <w:lang w:eastAsia="zh-CN"/>
        </w:rPr>
        <w:t>市</w:t>
      </w:r>
      <w:r>
        <w:rPr>
          <w:rFonts w:hint="eastAsia" w:ascii="仿宋_GB2312" w:hAnsi="Times New Roman" w:eastAsia="仿宋_GB2312" w:cs="CESI仿宋-GB13000"/>
          <w:color w:val="000000"/>
          <w:sz w:val="32"/>
          <w:szCs w:val="32"/>
        </w:rPr>
        <w:t>农业农村</w:t>
      </w:r>
      <w:r>
        <w:rPr>
          <w:rFonts w:hint="eastAsia" w:ascii="仿宋_GB2312" w:hAnsi="Times New Roman" w:eastAsia="仿宋_GB2312" w:cs="CESI仿宋-GB13000"/>
          <w:color w:val="000000"/>
          <w:sz w:val="32"/>
          <w:szCs w:val="32"/>
          <w:lang w:eastAsia="zh-CN"/>
        </w:rPr>
        <w:t>局组织市农机化推广站及三镇农业农村服务中心</w:t>
      </w:r>
      <w:r>
        <w:rPr>
          <w:rFonts w:hint="eastAsia" w:ascii="仿宋_GB2312" w:hAnsi="Times New Roman" w:eastAsia="仿宋_GB2312" w:cs="CESI仿宋-GB13000"/>
          <w:color w:val="000000"/>
          <w:sz w:val="32"/>
          <w:szCs w:val="32"/>
        </w:rPr>
        <w:t>对补贴机具的真实性进行核查。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Times New Roman" w:eastAsia="仿宋_GB2312" w:cs="CESI仿宋-GB13000"/>
          <w:color w:val="000000"/>
          <w:sz w:val="32"/>
          <w:szCs w:val="32"/>
        </w:rPr>
      </w:pPr>
      <w:r>
        <w:rPr>
          <w:rFonts w:hint="eastAsia" w:ascii="黑体" w:hAnsi="黑体" w:eastAsia="黑体" w:cs="黑体"/>
          <w:color w:val="000000"/>
          <w:sz w:val="32"/>
          <w:szCs w:val="32"/>
        </w:rPr>
        <w:t>第四条</w:t>
      </w:r>
      <w:r>
        <w:rPr>
          <w:rFonts w:hint="eastAsia" w:ascii="仿宋_GB2312" w:hAnsi="Times New Roman" w:eastAsia="仿宋_GB2312"/>
          <w:color w:val="000000"/>
          <w:sz w:val="32"/>
          <w:szCs w:val="32"/>
        </w:rPr>
        <w:t xml:space="preserve">  </w:t>
      </w:r>
      <w:r>
        <w:rPr>
          <w:rFonts w:hint="eastAsia" w:ascii="仿宋_GB2312" w:hAnsi="Times New Roman" w:eastAsia="仿宋_GB2312" w:cs="CESI仿宋-GB13000"/>
          <w:color w:val="000000"/>
          <w:sz w:val="32"/>
          <w:szCs w:val="32"/>
        </w:rPr>
        <w:t>核验内容为购机者身份的真实性、购机者申请资料的合规性、补贴机具的真实性、购机行为的真实性等。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Times New Roman" w:eastAsia="仿宋_GB2312"/>
          <w:color w:val="000000"/>
          <w:sz w:val="32"/>
          <w:szCs w:val="32"/>
        </w:rPr>
      </w:pPr>
      <w:r>
        <w:rPr>
          <w:rFonts w:hint="eastAsia" w:ascii="黑体" w:hAnsi="黑体" w:eastAsia="黑体" w:cs="黑体"/>
          <w:color w:val="000000"/>
          <w:sz w:val="32"/>
          <w:szCs w:val="32"/>
        </w:rPr>
        <w:t>第五条</w:t>
      </w:r>
      <w:r>
        <w:rPr>
          <w:rFonts w:hint="eastAsia" w:ascii="仿宋_GB2312" w:hAnsi="Times New Roman" w:eastAsia="仿宋_GB2312"/>
          <w:color w:val="000000"/>
          <w:sz w:val="32"/>
          <w:szCs w:val="32"/>
        </w:rPr>
        <w:t xml:space="preserve">  </w:t>
      </w:r>
      <w:r>
        <w:rPr>
          <w:rFonts w:hint="eastAsia" w:ascii="仿宋_GB2312" w:hAnsi="Times New Roman" w:eastAsia="仿宋_GB2312" w:cs="CESI仿宋-GB13000"/>
          <w:color w:val="000000"/>
          <w:sz w:val="32"/>
          <w:szCs w:val="32"/>
        </w:rPr>
        <w:t>机具核验：</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ascii="楷体_GB2312" w:hAnsi="Times New Roman" w:eastAsia="楷体_GB2312" w:cs="CESI仿宋-GB13000"/>
          <w:b/>
          <w:color w:val="000000"/>
          <w:sz w:val="32"/>
          <w:szCs w:val="32"/>
        </w:rPr>
      </w:pPr>
      <w:r>
        <w:rPr>
          <w:rFonts w:hint="eastAsia" w:ascii="楷体_GB2312" w:hAnsi="Times New Roman" w:eastAsia="楷体_GB2312" w:cs="CESI仿宋-GB13000"/>
          <w:b/>
          <w:color w:val="000000"/>
          <w:sz w:val="32"/>
          <w:szCs w:val="32"/>
        </w:rPr>
        <w:t>1.重点机具核验</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重点机具</w:t>
      </w:r>
      <w:r>
        <w:rPr>
          <w:rFonts w:ascii="仿宋_GB2312" w:hAnsi="Times New Roman" w:eastAsia="仿宋_GB2312" w:cs="CESI仿宋-GB13000"/>
          <w:color w:val="000000"/>
          <w:sz w:val="32"/>
          <w:szCs w:val="32"/>
        </w:rPr>
        <w:t>包括：</w:t>
      </w:r>
      <w:r>
        <w:rPr>
          <w:rFonts w:hint="eastAsia" w:ascii="仿宋_GB2312" w:hAnsi="Times New Roman" w:eastAsia="仿宋_GB2312" w:cs="CESI仿宋-GB13000"/>
          <w:color w:val="000000"/>
          <w:sz w:val="32"/>
          <w:szCs w:val="32"/>
        </w:rPr>
        <w:t>自走式收获机械、拖拉机等纳入牌证管理的农业机械、补贴额在3000元（含）以上的非牌证管理机具、安装类</w:t>
      </w:r>
      <w:r>
        <w:rPr>
          <w:rFonts w:ascii="仿宋_GB2312" w:hAnsi="Times New Roman" w:eastAsia="仿宋_GB2312" w:cs="CESI仿宋-GB13000"/>
          <w:color w:val="000000"/>
          <w:sz w:val="32"/>
          <w:szCs w:val="32"/>
        </w:rPr>
        <w:t>、设施类</w:t>
      </w:r>
      <w:r>
        <w:rPr>
          <w:rFonts w:hint="eastAsia" w:ascii="仿宋_GB2312" w:hAnsi="Times New Roman" w:eastAsia="仿宋_GB2312" w:cs="CESI仿宋-GB13000"/>
          <w:color w:val="000000"/>
          <w:sz w:val="32"/>
          <w:szCs w:val="32"/>
        </w:rPr>
        <w:t>及成套设施设备。对重点机具须在补贴资金结算前逐台进行核验。</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对</w:t>
      </w:r>
      <w:r>
        <w:rPr>
          <w:rFonts w:ascii="仿宋_GB2312" w:hAnsi="Times New Roman" w:eastAsia="仿宋_GB2312" w:cs="CESI仿宋-GB13000"/>
          <w:color w:val="000000"/>
          <w:sz w:val="32"/>
          <w:szCs w:val="32"/>
        </w:rPr>
        <w:t>牌证管理机具</w:t>
      </w:r>
      <w:r>
        <w:rPr>
          <w:rFonts w:hint="eastAsia" w:ascii="仿宋_GB2312" w:hAnsi="Times New Roman" w:eastAsia="仿宋_GB2312" w:cs="CESI仿宋-GB13000"/>
          <w:color w:val="000000"/>
          <w:sz w:val="32"/>
          <w:szCs w:val="32"/>
        </w:rPr>
        <w:t>凭牌证</w:t>
      </w:r>
      <w:r>
        <w:rPr>
          <w:rFonts w:ascii="仿宋_GB2312" w:hAnsi="Times New Roman" w:eastAsia="仿宋_GB2312" w:cs="CESI仿宋-GB13000"/>
          <w:color w:val="000000"/>
          <w:sz w:val="32"/>
          <w:szCs w:val="32"/>
        </w:rPr>
        <w:t>免于现场实物核验，重点核验</w:t>
      </w:r>
      <w:r>
        <w:rPr>
          <w:rFonts w:hint="eastAsia" w:ascii="仿宋_GB2312" w:hAnsi="Times New Roman" w:eastAsia="仿宋_GB2312" w:cs="CESI仿宋-GB13000"/>
          <w:color w:val="000000"/>
          <w:sz w:val="32"/>
          <w:szCs w:val="32"/>
        </w:rPr>
        <w:t>3项内容，</w:t>
      </w:r>
      <w:r>
        <w:rPr>
          <w:rFonts w:ascii="仿宋_GB2312" w:hAnsi="Times New Roman" w:eastAsia="仿宋_GB2312" w:cs="CESI仿宋-GB13000"/>
          <w:color w:val="000000"/>
          <w:sz w:val="32"/>
          <w:szCs w:val="32"/>
        </w:rPr>
        <w:t>包括：</w:t>
      </w:r>
      <w:r>
        <w:rPr>
          <w:rFonts w:hint="eastAsia" w:ascii="仿宋_GB2312" w:hAnsi="Times New Roman" w:eastAsia="仿宋_GB2312" w:cs="CESI仿宋-GB13000"/>
          <w:color w:val="000000"/>
          <w:sz w:val="32"/>
          <w:szCs w:val="32"/>
        </w:rPr>
        <w:t>一是购机者携带</w:t>
      </w:r>
      <w:r>
        <w:rPr>
          <w:rFonts w:ascii="仿宋_GB2312" w:hAnsi="Times New Roman" w:eastAsia="仿宋_GB2312" w:cs="CESI仿宋-GB13000"/>
          <w:color w:val="000000"/>
          <w:sz w:val="32"/>
          <w:szCs w:val="32"/>
        </w:rPr>
        <w:t>的《</w:t>
      </w:r>
      <w:r>
        <w:rPr>
          <w:rFonts w:hint="eastAsia" w:ascii="仿宋_GB2312" w:hAnsi="Times New Roman" w:eastAsia="仿宋_GB2312" w:cs="CESI仿宋-GB13000"/>
          <w:color w:val="000000"/>
          <w:sz w:val="32"/>
          <w:szCs w:val="32"/>
        </w:rPr>
        <w:t>拖拉机</w:t>
      </w:r>
      <w:r>
        <w:rPr>
          <w:rFonts w:ascii="仿宋_GB2312" w:hAnsi="Times New Roman" w:eastAsia="仿宋_GB2312" w:cs="CESI仿宋-GB13000"/>
          <w:color w:val="000000"/>
          <w:sz w:val="32"/>
          <w:szCs w:val="32"/>
        </w:rPr>
        <w:t>和联合</w:t>
      </w:r>
      <w:r>
        <w:rPr>
          <w:rFonts w:hint="eastAsia" w:ascii="仿宋_GB2312" w:hAnsi="Times New Roman" w:eastAsia="仿宋_GB2312" w:cs="CESI仿宋-GB13000"/>
          <w:color w:val="000000"/>
          <w:sz w:val="32"/>
          <w:szCs w:val="32"/>
        </w:rPr>
        <w:t>收割机行驶证</w:t>
      </w:r>
      <w:r>
        <w:rPr>
          <w:rFonts w:ascii="仿宋_GB2312" w:hAnsi="Times New Roman" w:eastAsia="仿宋_GB2312" w:cs="CESI仿宋-GB13000"/>
          <w:color w:val="000000"/>
          <w:sz w:val="32"/>
          <w:szCs w:val="32"/>
        </w:rPr>
        <w:t>》</w:t>
      </w:r>
      <w:r>
        <w:rPr>
          <w:rFonts w:hint="eastAsia" w:ascii="仿宋_GB2312" w:hAnsi="Times New Roman" w:eastAsia="仿宋_GB2312" w:cs="CESI仿宋-GB13000"/>
          <w:color w:val="000000"/>
          <w:sz w:val="32"/>
          <w:szCs w:val="32"/>
        </w:rPr>
        <w:t>信息</w:t>
      </w:r>
      <w:r>
        <w:rPr>
          <w:rFonts w:ascii="仿宋_GB2312" w:hAnsi="Times New Roman" w:eastAsia="仿宋_GB2312" w:cs="CESI仿宋-GB13000"/>
          <w:color w:val="000000"/>
          <w:sz w:val="32"/>
          <w:szCs w:val="32"/>
        </w:rPr>
        <w:t>与安全监理系统推送到</w:t>
      </w:r>
      <w:r>
        <w:rPr>
          <w:rFonts w:hint="eastAsia" w:ascii="仿宋_GB2312" w:hAnsi="Times New Roman" w:eastAsia="仿宋_GB2312" w:cs="CESI仿宋-GB13000"/>
          <w:color w:val="000000"/>
          <w:sz w:val="32"/>
          <w:szCs w:val="32"/>
        </w:rPr>
        <w:t>补贴</w:t>
      </w:r>
      <w:r>
        <w:rPr>
          <w:rFonts w:ascii="仿宋_GB2312" w:hAnsi="Times New Roman" w:eastAsia="仿宋_GB2312" w:cs="CESI仿宋-GB13000"/>
          <w:color w:val="000000"/>
          <w:sz w:val="32"/>
          <w:szCs w:val="32"/>
        </w:rPr>
        <w:t>办理服务系统牌证信息是否一致</w:t>
      </w:r>
      <w:r>
        <w:rPr>
          <w:rFonts w:hint="eastAsia" w:ascii="仿宋_GB2312" w:hAnsi="Times New Roman" w:eastAsia="仿宋_GB2312" w:cs="CESI仿宋-GB13000"/>
          <w:color w:val="000000"/>
          <w:sz w:val="32"/>
          <w:szCs w:val="32"/>
        </w:rPr>
        <w:t>；</w:t>
      </w:r>
      <w:r>
        <w:rPr>
          <w:rFonts w:ascii="仿宋_GB2312" w:hAnsi="Times New Roman" w:eastAsia="仿宋_GB2312" w:cs="CESI仿宋-GB13000"/>
          <w:color w:val="000000"/>
          <w:sz w:val="32"/>
          <w:szCs w:val="32"/>
        </w:rPr>
        <w:t>二是</w:t>
      </w:r>
      <w:r>
        <w:rPr>
          <w:rFonts w:hint="eastAsia" w:ascii="仿宋_GB2312" w:hAnsi="Times New Roman" w:eastAsia="仿宋_GB2312" w:cs="CESI仿宋-GB13000"/>
          <w:color w:val="000000"/>
          <w:sz w:val="32"/>
          <w:szCs w:val="32"/>
        </w:rPr>
        <w:t>购机者携带</w:t>
      </w:r>
      <w:r>
        <w:rPr>
          <w:rFonts w:ascii="仿宋_GB2312" w:hAnsi="Times New Roman" w:eastAsia="仿宋_GB2312" w:cs="CESI仿宋-GB13000"/>
          <w:color w:val="000000"/>
          <w:sz w:val="32"/>
          <w:szCs w:val="32"/>
        </w:rPr>
        <w:t>的《</w:t>
      </w:r>
      <w:r>
        <w:rPr>
          <w:rFonts w:hint="eastAsia" w:ascii="仿宋_GB2312" w:hAnsi="Times New Roman" w:eastAsia="仿宋_GB2312" w:cs="CESI仿宋-GB13000"/>
          <w:color w:val="000000"/>
          <w:sz w:val="32"/>
          <w:szCs w:val="32"/>
        </w:rPr>
        <w:t>拖拉机</w:t>
      </w:r>
      <w:r>
        <w:rPr>
          <w:rFonts w:ascii="仿宋_GB2312" w:hAnsi="Times New Roman" w:eastAsia="仿宋_GB2312" w:cs="CESI仿宋-GB13000"/>
          <w:color w:val="000000"/>
          <w:sz w:val="32"/>
          <w:szCs w:val="32"/>
        </w:rPr>
        <w:t>和联合</w:t>
      </w:r>
      <w:r>
        <w:rPr>
          <w:rFonts w:hint="eastAsia" w:ascii="仿宋_GB2312" w:hAnsi="Times New Roman" w:eastAsia="仿宋_GB2312" w:cs="CESI仿宋-GB13000"/>
          <w:color w:val="000000"/>
          <w:sz w:val="32"/>
          <w:szCs w:val="32"/>
        </w:rPr>
        <w:t>收割机行驶证</w:t>
      </w:r>
      <w:r>
        <w:rPr>
          <w:rFonts w:ascii="仿宋_GB2312" w:hAnsi="Times New Roman" w:eastAsia="仿宋_GB2312" w:cs="CESI仿宋-GB13000"/>
          <w:color w:val="000000"/>
          <w:sz w:val="32"/>
          <w:szCs w:val="32"/>
        </w:rPr>
        <w:t>》</w:t>
      </w:r>
      <w:r>
        <w:rPr>
          <w:rFonts w:hint="eastAsia" w:ascii="仿宋_GB2312" w:hAnsi="Times New Roman" w:eastAsia="仿宋_GB2312" w:cs="CESI仿宋-GB13000"/>
          <w:color w:val="000000"/>
          <w:sz w:val="32"/>
          <w:szCs w:val="32"/>
        </w:rPr>
        <w:t>信息</w:t>
      </w:r>
      <w:r>
        <w:rPr>
          <w:rFonts w:ascii="仿宋_GB2312" w:hAnsi="Times New Roman" w:eastAsia="仿宋_GB2312" w:cs="CESI仿宋-GB13000"/>
          <w:color w:val="000000"/>
          <w:sz w:val="32"/>
          <w:szCs w:val="32"/>
        </w:rPr>
        <w:t>与安全监理系统推送到</w:t>
      </w:r>
      <w:r>
        <w:rPr>
          <w:rFonts w:hint="eastAsia" w:ascii="仿宋_GB2312" w:hAnsi="Times New Roman" w:eastAsia="仿宋_GB2312" w:cs="CESI仿宋-GB13000"/>
          <w:color w:val="000000"/>
          <w:sz w:val="32"/>
          <w:szCs w:val="32"/>
        </w:rPr>
        <w:t>补贴</w:t>
      </w:r>
      <w:r>
        <w:rPr>
          <w:rFonts w:ascii="仿宋_GB2312" w:hAnsi="Times New Roman" w:eastAsia="仿宋_GB2312" w:cs="CESI仿宋-GB13000"/>
          <w:color w:val="000000"/>
          <w:sz w:val="32"/>
          <w:szCs w:val="32"/>
        </w:rPr>
        <w:t>办理服务系统</w:t>
      </w:r>
      <w:r>
        <w:rPr>
          <w:rFonts w:hint="eastAsia" w:ascii="仿宋_GB2312" w:hAnsi="Times New Roman" w:eastAsia="仿宋_GB2312" w:cs="CESI仿宋-GB13000"/>
          <w:color w:val="000000"/>
          <w:sz w:val="32"/>
          <w:szCs w:val="32"/>
        </w:rPr>
        <w:t>机具</w:t>
      </w:r>
      <w:r>
        <w:rPr>
          <w:rFonts w:ascii="仿宋_GB2312" w:hAnsi="Times New Roman" w:eastAsia="仿宋_GB2312" w:cs="CESI仿宋-GB13000"/>
          <w:color w:val="000000"/>
          <w:sz w:val="32"/>
          <w:szCs w:val="32"/>
        </w:rPr>
        <w:t>信息是否一致</w:t>
      </w:r>
      <w:r>
        <w:rPr>
          <w:rFonts w:hint="eastAsia" w:ascii="仿宋_GB2312" w:hAnsi="Times New Roman" w:eastAsia="仿宋_GB2312" w:cs="CESI仿宋-GB13000"/>
          <w:color w:val="000000"/>
          <w:sz w:val="32"/>
          <w:szCs w:val="32"/>
        </w:rPr>
        <w:t>；</w:t>
      </w:r>
      <w:r>
        <w:rPr>
          <w:rFonts w:ascii="仿宋_GB2312" w:hAnsi="Times New Roman" w:eastAsia="仿宋_GB2312" w:cs="CESI仿宋-GB13000"/>
          <w:color w:val="000000"/>
          <w:sz w:val="32"/>
          <w:szCs w:val="32"/>
        </w:rPr>
        <w:t>三是购机税控发票所显示经销企业信息与</w:t>
      </w:r>
      <w:r>
        <w:rPr>
          <w:rFonts w:hint="eastAsia" w:ascii="仿宋_GB2312" w:hAnsi="Times New Roman" w:eastAsia="仿宋_GB2312" w:cs="CESI仿宋-GB13000"/>
          <w:color w:val="000000"/>
          <w:sz w:val="32"/>
          <w:szCs w:val="32"/>
        </w:rPr>
        <w:t>补贴</w:t>
      </w:r>
      <w:r>
        <w:rPr>
          <w:rFonts w:ascii="仿宋_GB2312" w:hAnsi="Times New Roman" w:eastAsia="仿宋_GB2312" w:cs="CESI仿宋-GB13000"/>
          <w:color w:val="000000"/>
          <w:sz w:val="32"/>
          <w:szCs w:val="32"/>
        </w:rPr>
        <w:t>办理服务系统内对应的经销信息是否一致。</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非牌证</w:t>
      </w:r>
      <w:r>
        <w:rPr>
          <w:rFonts w:ascii="仿宋_GB2312" w:hAnsi="Times New Roman" w:eastAsia="仿宋_GB2312" w:cs="CESI仿宋-GB13000"/>
          <w:color w:val="000000"/>
          <w:sz w:val="32"/>
          <w:szCs w:val="32"/>
        </w:rPr>
        <w:t>管理</w:t>
      </w:r>
      <w:r>
        <w:rPr>
          <w:rFonts w:hint="eastAsia" w:ascii="仿宋_GB2312" w:hAnsi="Times New Roman" w:eastAsia="仿宋_GB2312" w:cs="CESI仿宋-GB13000"/>
          <w:color w:val="000000"/>
          <w:sz w:val="32"/>
          <w:szCs w:val="32"/>
        </w:rPr>
        <w:t>的重点机具</w:t>
      </w:r>
      <w:r>
        <w:rPr>
          <w:rFonts w:ascii="仿宋_GB2312" w:hAnsi="Times New Roman" w:eastAsia="仿宋_GB2312" w:cs="CESI仿宋-GB13000"/>
          <w:color w:val="000000"/>
          <w:sz w:val="32"/>
          <w:szCs w:val="32"/>
        </w:rPr>
        <w:t>重点核验</w:t>
      </w:r>
      <w:r>
        <w:rPr>
          <w:rFonts w:hint="eastAsia" w:ascii="仿宋_GB2312" w:hAnsi="Times New Roman" w:eastAsia="仿宋_GB2312" w:cs="CESI仿宋-GB13000"/>
          <w:color w:val="000000"/>
          <w:sz w:val="32"/>
          <w:szCs w:val="32"/>
        </w:rPr>
        <w:t>8项内容</w:t>
      </w:r>
      <w:r>
        <w:rPr>
          <w:rFonts w:ascii="仿宋_GB2312" w:hAnsi="Times New Roman" w:eastAsia="仿宋_GB2312" w:cs="CESI仿宋-GB13000"/>
          <w:color w:val="000000"/>
          <w:sz w:val="32"/>
          <w:szCs w:val="32"/>
        </w:rPr>
        <w:t>，包括：</w:t>
      </w:r>
      <w:r>
        <w:rPr>
          <w:rFonts w:hint="eastAsia" w:ascii="仿宋_GB2312" w:hAnsi="Times New Roman" w:eastAsia="仿宋_GB2312" w:cs="CESI仿宋-GB13000"/>
          <w:color w:val="000000"/>
          <w:sz w:val="32"/>
          <w:szCs w:val="32"/>
        </w:rPr>
        <w:t>一是税控发票所显示的机具名称与</w:t>
      </w:r>
      <w:r>
        <w:rPr>
          <w:rFonts w:ascii="仿宋_GB2312" w:hAnsi="Times New Roman" w:eastAsia="仿宋_GB2312" w:cs="CESI仿宋-GB13000"/>
          <w:color w:val="000000"/>
          <w:sz w:val="32"/>
          <w:szCs w:val="32"/>
        </w:rPr>
        <w:t>所购实物机具铭牌显示信息是否一致；</w:t>
      </w:r>
      <w:r>
        <w:rPr>
          <w:rFonts w:hint="eastAsia" w:ascii="仿宋_GB2312" w:hAnsi="Times New Roman" w:eastAsia="仿宋_GB2312" w:cs="CESI仿宋-GB13000"/>
          <w:color w:val="000000"/>
          <w:sz w:val="32"/>
          <w:szCs w:val="32"/>
        </w:rPr>
        <w:t>二是税控发票所显示的生产企业与</w:t>
      </w:r>
      <w:r>
        <w:rPr>
          <w:rFonts w:ascii="仿宋_GB2312" w:hAnsi="Times New Roman" w:eastAsia="仿宋_GB2312" w:cs="CESI仿宋-GB13000"/>
          <w:color w:val="000000"/>
          <w:sz w:val="32"/>
          <w:szCs w:val="32"/>
        </w:rPr>
        <w:t>所购实物机具铭牌显示信息是否一致；</w:t>
      </w:r>
      <w:r>
        <w:rPr>
          <w:rFonts w:hint="eastAsia" w:ascii="仿宋_GB2312" w:hAnsi="Times New Roman" w:eastAsia="仿宋_GB2312" w:cs="CESI仿宋-GB13000"/>
          <w:color w:val="000000"/>
          <w:sz w:val="32"/>
          <w:szCs w:val="32"/>
        </w:rPr>
        <w:t>三是税控发票所显示的型号与</w:t>
      </w:r>
      <w:r>
        <w:rPr>
          <w:rFonts w:ascii="仿宋_GB2312" w:hAnsi="Times New Roman" w:eastAsia="仿宋_GB2312" w:cs="CESI仿宋-GB13000"/>
          <w:color w:val="000000"/>
          <w:sz w:val="32"/>
          <w:szCs w:val="32"/>
        </w:rPr>
        <w:t>所购实物机具铭牌显示信息是否一致；</w:t>
      </w:r>
      <w:r>
        <w:rPr>
          <w:rFonts w:hint="eastAsia" w:ascii="仿宋_GB2312" w:hAnsi="Times New Roman" w:eastAsia="仿宋_GB2312" w:cs="CESI仿宋-GB13000"/>
          <w:color w:val="000000"/>
          <w:sz w:val="32"/>
          <w:szCs w:val="32"/>
        </w:rPr>
        <w:t>四是税控发票所显示的发动机号（不带动力的可不核验）与</w:t>
      </w:r>
      <w:r>
        <w:rPr>
          <w:rFonts w:ascii="仿宋_GB2312" w:hAnsi="Times New Roman" w:eastAsia="仿宋_GB2312" w:cs="CESI仿宋-GB13000"/>
          <w:color w:val="000000"/>
          <w:sz w:val="32"/>
          <w:szCs w:val="32"/>
        </w:rPr>
        <w:t>所购实物机具铭牌显示信息是否一致；</w:t>
      </w:r>
      <w:r>
        <w:rPr>
          <w:rFonts w:hint="eastAsia" w:ascii="仿宋_GB2312" w:hAnsi="Times New Roman" w:eastAsia="仿宋_GB2312" w:cs="CESI仿宋-GB13000"/>
          <w:color w:val="000000"/>
          <w:sz w:val="32"/>
          <w:szCs w:val="32"/>
        </w:rPr>
        <w:t>五是税控发票所显示的出厂编号与</w:t>
      </w:r>
      <w:r>
        <w:rPr>
          <w:rFonts w:ascii="仿宋_GB2312" w:hAnsi="Times New Roman" w:eastAsia="仿宋_GB2312" w:cs="CESI仿宋-GB13000"/>
          <w:color w:val="000000"/>
          <w:sz w:val="32"/>
          <w:szCs w:val="32"/>
        </w:rPr>
        <w:t>所购实物机具铭牌显示信息是否一致；</w:t>
      </w:r>
      <w:r>
        <w:rPr>
          <w:rFonts w:hint="eastAsia" w:ascii="仿宋_GB2312" w:hAnsi="Times New Roman" w:eastAsia="仿宋_GB2312" w:cs="CESI仿宋-GB13000"/>
          <w:color w:val="000000"/>
          <w:sz w:val="32"/>
          <w:szCs w:val="32"/>
        </w:rPr>
        <w:t>六是所购实物机具铭牌显示信息与补贴办理</w:t>
      </w:r>
      <w:r>
        <w:rPr>
          <w:rFonts w:ascii="仿宋_GB2312" w:hAnsi="Times New Roman" w:eastAsia="仿宋_GB2312" w:cs="CESI仿宋-GB13000"/>
          <w:color w:val="000000"/>
          <w:sz w:val="32"/>
          <w:szCs w:val="32"/>
        </w:rPr>
        <w:t>服务</w:t>
      </w:r>
      <w:r>
        <w:rPr>
          <w:rFonts w:hint="eastAsia" w:ascii="仿宋_GB2312" w:hAnsi="Times New Roman" w:eastAsia="仿宋_GB2312" w:cs="CESI仿宋-GB13000"/>
          <w:color w:val="000000"/>
          <w:sz w:val="32"/>
          <w:szCs w:val="32"/>
        </w:rPr>
        <w:t>系统内对应的机具信息是否一致；</w:t>
      </w:r>
      <w:r>
        <w:rPr>
          <w:rFonts w:ascii="仿宋_GB2312" w:hAnsi="Times New Roman" w:eastAsia="仿宋_GB2312" w:cs="CESI仿宋-GB13000"/>
          <w:color w:val="000000"/>
          <w:sz w:val="32"/>
          <w:szCs w:val="32"/>
        </w:rPr>
        <w:t>七</w:t>
      </w:r>
      <w:r>
        <w:rPr>
          <w:rFonts w:hint="eastAsia" w:ascii="仿宋_GB2312" w:hAnsi="Times New Roman" w:eastAsia="仿宋_GB2312" w:cs="CESI仿宋-GB13000"/>
          <w:color w:val="000000"/>
          <w:sz w:val="32"/>
          <w:szCs w:val="32"/>
        </w:rPr>
        <w:t>是购机税控发票所显示的经销企业与补贴办理</w:t>
      </w:r>
      <w:r>
        <w:rPr>
          <w:rFonts w:ascii="仿宋_GB2312" w:hAnsi="Times New Roman" w:eastAsia="仿宋_GB2312" w:cs="CESI仿宋-GB13000"/>
          <w:color w:val="000000"/>
          <w:sz w:val="32"/>
          <w:szCs w:val="32"/>
        </w:rPr>
        <w:t>服务</w:t>
      </w:r>
      <w:r>
        <w:rPr>
          <w:rFonts w:hint="eastAsia" w:ascii="仿宋_GB2312" w:hAnsi="Times New Roman" w:eastAsia="仿宋_GB2312" w:cs="CESI仿宋-GB13000"/>
          <w:color w:val="000000"/>
          <w:sz w:val="32"/>
          <w:szCs w:val="32"/>
        </w:rPr>
        <w:t>系统内对应的经销信息是否一致；八是</w:t>
      </w:r>
      <w:r>
        <w:rPr>
          <w:rFonts w:ascii="仿宋_GB2312" w:hAnsi="Times New Roman" w:eastAsia="仿宋_GB2312" w:cs="CESI仿宋-GB13000"/>
          <w:color w:val="000000"/>
          <w:sz w:val="32"/>
          <w:szCs w:val="32"/>
        </w:rPr>
        <w:t>是否</w:t>
      </w:r>
      <w:r>
        <w:rPr>
          <w:rFonts w:hint="eastAsia" w:ascii="仿宋_GB2312" w:hAnsi="Times New Roman" w:eastAsia="仿宋_GB2312" w:cs="CESI仿宋-GB13000"/>
          <w:color w:val="000000"/>
          <w:sz w:val="32"/>
          <w:szCs w:val="32"/>
        </w:rPr>
        <w:t>按时</w:t>
      </w:r>
      <w:r>
        <w:rPr>
          <w:rFonts w:ascii="仿宋_GB2312" w:hAnsi="Times New Roman" w:eastAsia="仿宋_GB2312" w:cs="CESI仿宋-GB13000"/>
          <w:color w:val="000000"/>
          <w:sz w:val="32"/>
          <w:szCs w:val="32"/>
        </w:rPr>
        <w:t>提供机具。</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ascii="楷体_GB2312" w:hAnsi="Times New Roman" w:eastAsia="楷体_GB2312" w:cs="CESI仿宋-GB13000"/>
          <w:b/>
          <w:color w:val="000000"/>
          <w:sz w:val="32"/>
          <w:szCs w:val="32"/>
        </w:rPr>
      </w:pPr>
      <w:r>
        <w:rPr>
          <w:rFonts w:hint="eastAsia" w:ascii="楷体_GB2312" w:hAnsi="Times New Roman" w:eastAsia="楷体_GB2312" w:cs="CESI仿宋-GB13000"/>
          <w:b/>
          <w:color w:val="000000"/>
          <w:sz w:val="32"/>
          <w:szCs w:val="32"/>
        </w:rPr>
        <w:t>2.非重点机具核验</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除重点机具外，其它补贴机具为非重点机具，</w:t>
      </w:r>
      <w:r>
        <w:rPr>
          <w:rFonts w:hint="eastAsia" w:ascii="仿宋_GB2312" w:hAnsi="Times New Roman" w:eastAsia="仿宋_GB2312" w:cs="CESI仿宋-GB13000"/>
          <w:color w:val="000000"/>
          <w:sz w:val="32"/>
          <w:szCs w:val="32"/>
          <w:lang w:val="en-US" w:eastAsia="zh-CN"/>
        </w:rPr>
        <w:t>按照30%的比例进行</w:t>
      </w:r>
      <w:r>
        <w:rPr>
          <w:rFonts w:hint="eastAsia" w:ascii="仿宋_GB2312" w:hAnsi="Times New Roman" w:eastAsia="仿宋_GB2312" w:cs="CESI仿宋-GB13000"/>
          <w:color w:val="000000"/>
          <w:sz w:val="32"/>
          <w:szCs w:val="32"/>
        </w:rPr>
        <w:t>抽查核查，核验内容等同重点机具。</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ascii="仿宋_GB2312" w:hAnsi="Times New Roman" w:eastAsia="仿宋_GB2312" w:cs="CESI仿宋-GB13000"/>
          <w:color w:val="000000"/>
          <w:sz w:val="32"/>
          <w:szCs w:val="32"/>
        </w:rPr>
      </w:pPr>
      <w:r>
        <w:rPr>
          <w:rFonts w:hint="eastAsia" w:ascii="黑体" w:hAnsi="黑体" w:eastAsia="黑体" w:cs="黑体"/>
          <w:color w:val="000000"/>
          <w:sz w:val="32"/>
          <w:szCs w:val="32"/>
        </w:rPr>
        <w:t>第六条</w:t>
      </w:r>
      <w:r>
        <w:rPr>
          <w:rFonts w:hint="eastAsia" w:ascii="仿宋_GB2312" w:hAnsi="Times New Roman" w:eastAsia="仿宋_GB2312"/>
          <w:color w:val="000000"/>
          <w:sz w:val="32"/>
          <w:szCs w:val="32"/>
        </w:rPr>
        <w:t xml:space="preserve">  </w:t>
      </w:r>
      <w:r>
        <w:rPr>
          <w:rFonts w:hint="eastAsia" w:ascii="仿宋_GB2312" w:hAnsi="Times New Roman" w:eastAsia="仿宋_GB2312" w:cs="CESI仿宋-GB13000"/>
          <w:color w:val="000000"/>
          <w:sz w:val="32"/>
          <w:szCs w:val="32"/>
        </w:rPr>
        <w:t>核验流程：</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ascii="仿宋_GB2312" w:hAnsi="Times New Roman" w:eastAsia="仿宋_GB2312" w:cs="CESI仿宋-GB13000"/>
          <w:sz w:val="32"/>
          <w:szCs w:val="32"/>
        </w:rPr>
      </w:pPr>
      <w:r>
        <w:rPr>
          <w:rFonts w:hint="eastAsia" w:ascii="仿宋_GB2312" w:hAnsi="Times New Roman" w:eastAsia="仿宋_GB2312" w:cs="CESI仿宋-GB13000"/>
          <w:color w:val="000000"/>
          <w:sz w:val="32"/>
          <w:szCs w:val="32"/>
        </w:rPr>
        <w:t>资料形式审查，对购机者二代身份证（购机者为组织的，需营业执照）、购机发票、“一卡通”卡号或银行账户进行形式审查，信息一致。</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机具现场核验，将补贴机具铭牌信息、整机出厂编号和发动机号（不配备发动机的不需要）与办理服务系统信息进行比对核验。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Times New Roman" w:eastAsia="仿宋_GB2312" w:cs="宋体"/>
          <w:color w:val="000000"/>
          <w:sz w:val="32"/>
          <w:szCs w:val="32"/>
        </w:rPr>
      </w:pPr>
      <w:r>
        <w:rPr>
          <w:rFonts w:hint="eastAsia" w:ascii="黑体" w:hAnsi="黑体" w:eastAsia="黑体" w:cs="黑体"/>
          <w:color w:val="000000"/>
          <w:sz w:val="32"/>
          <w:szCs w:val="32"/>
        </w:rPr>
        <w:t>第七条</w:t>
      </w:r>
      <w:r>
        <w:rPr>
          <w:rFonts w:hint="eastAsia" w:ascii="仿宋_GB2312" w:hAnsi="Times New Roman" w:eastAsia="仿宋_GB2312" w:cs="黑体"/>
          <w:color w:val="000000"/>
          <w:sz w:val="32"/>
          <w:szCs w:val="32"/>
        </w:rPr>
        <w:t xml:space="preserve"> </w:t>
      </w:r>
      <w:r>
        <w:rPr>
          <w:rFonts w:hint="eastAsia" w:ascii="仿宋_GB2312" w:hAnsi="Times New Roman" w:eastAsia="仿宋_GB2312" w:cs="宋体"/>
          <w:color w:val="000000"/>
          <w:sz w:val="32"/>
          <w:szCs w:val="32"/>
        </w:rPr>
        <w:t xml:space="preserve"> </w:t>
      </w:r>
      <w:r>
        <w:rPr>
          <w:rFonts w:hint="eastAsia" w:ascii="仿宋_GB2312" w:hAnsi="Times New Roman" w:eastAsia="仿宋_GB2312" w:cs="CESI仿宋-GB13000"/>
          <w:color w:val="000000"/>
          <w:sz w:val="32"/>
          <w:szCs w:val="32"/>
        </w:rPr>
        <w:t>其他要求：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现场核验人员应不少于2人，核验人员需对核验内容进行详细记录，购机者对核验结果签字。</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现场核验需对购机者、补贴机具进行“人机合照”拍照存档。</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核验发现机具信息有疑问的，可要求产销企业提供书面说明。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ascii="仿宋_GB2312" w:hAnsi="Times New Roman" w:eastAsia="仿宋_GB2312" w:cs="宋体"/>
          <w:color w:val="000000"/>
          <w:sz w:val="32"/>
          <w:szCs w:val="32"/>
        </w:rPr>
      </w:pPr>
      <w:r>
        <w:rPr>
          <w:rFonts w:hint="eastAsia" w:ascii="仿宋_GB2312" w:hAnsi="Times New Roman" w:eastAsia="仿宋_GB2312" w:cs="CESI仿宋-GB13000"/>
          <w:color w:val="000000"/>
          <w:sz w:val="32"/>
          <w:szCs w:val="32"/>
        </w:rPr>
        <w:t>购机者不配合开展现场核验机具的，不予兑付补贴资金。</w:t>
      </w: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rPr>
          <w:rFonts w:hint="eastAsia"/>
        </w:rPr>
      </w:pPr>
    </w:p>
    <w:p>
      <w:pPr>
        <w:pStyle w:val="2"/>
        <w:rPr>
          <w:rFonts w:hint="eastAsia"/>
          <w:lang w:val="en-GB" w:eastAsia="zh-CN"/>
        </w:rPr>
      </w:pPr>
    </w:p>
    <w:p>
      <w:pPr>
        <w:rPr>
          <w:rFonts w:hint="eastAsia"/>
          <w:lang w:val="en-GB" w:eastAsia="zh-CN"/>
        </w:rPr>
      </w:pPr>
    </w:p>
    <w:p>
      <w:pPr>
        <w:pStyle w:val="2"/>
        <w:rPr>
          <w:rFonts w:hint="eastAsia"/>
          <w:lang w:val="en-GB" w:eastAsia="zh-CN"/>
        </w:rPr>
      </w:pPr>
    </w:p>
    <w:p>
      <w:pPr>
        <w:rPr>
          <w:rFonts w:hint="eastAsia"/>
          <w:lang w:val="en-GB" w:eastAsia="zh-CN"/>
        </w:rPr>
      </w:pPr>
    </w:p>
    <w:p>
      <w:pPr>
        <w:pStyle w:val="2"/>
        <w:rPr>
          <w:rFonts w:hint="eastAsia"/>
          <w:lang w:val="en-GB" w:eastAsia="zh-CN"/>
        </w:rPr>
      </w:pPr>
    </w:p>
    <w:p>
      <w:pPr>
        <w:rPr>
          <w:rFonts w:hint="eastAsia"/>
          <w:lang w:val="en-GB" w:eastAsia="zh-CN"/>
        </w:rPr>
      </w:pPr>
    </w:p>
    <w:p>
      <w:pPr>
        <w:pStyle w:val="2"/>
        <w:rPr>
          <w:rFonts w:hint="eastAsia"/>
          <w:lang w:val="en-GB" w:eastAsia="zh-CN"/>
        </w:rPr>
      </w:pPr>
    </w:p>
    <w:p>
      <w:pPr>
        <w:rPr>
          <w:rFonts w:hint="eastAsia"/>
          <w:lang w:val="en-GB" w:eastAsia="zh-CN"/>
        </w:rPr>
      </w:pPr>
    </w:p>
    <w:p>
      <w:pPr>
        <w:pStyle w:val="2"/>
        <w:rPr>
          <w:rFonts w:hint="eastAsia"/>
          <w:lang w:val="en-GB" w:eastAsia="zh-CN"/>
        </w:rPr>
      </w:pPr>
    </w:p>
    <w:p>
      <w:pPr>
        <w:rPr>
          <w:rFonts w:hint="eastAsia"/>
          <w:lang w:val="en-GB" w:eastAsia="zh-CN"/>
        </w:rPr>
      </w:pPr>
    </w:p>
    <w:p>
      <w:pPr>
        <w:pStyle w:val="2"/>
        <w:rPr>
          <w:rFonts w:hint="eastAsia"/>
          <w:lang w:val="en-GB" w:eastAsia="zh-CN"/>
        </w:rPr>
      </w:pPr>
    </w:p>
    <w:p>
      <w:pPr>
        <w:rPr>
          <w:rFonts w:hint="eastAsia"/>
          <w:lang w:val="en-GB" w:eastAsia="zh-CN"/>
        </w:rPr>
      </w:pPr>
    </w:p>
    <w:p>
      <w:pPr>
        <w:pStyle w:val="2"/>
        <w:rPr>
          <w:rFonts w:hint="eastAsia"/>
          <w:lang w:val="en-GB" w:eastAsia="zh-CN"/>
        </w:rPr>
      </w:pPr>
    </w:p>
    <w:p>
      <w:pPr>
        <w:rPr>
          <w:rFonts w:hint="eastAsia"/>
          <w:lang w:val="en-GB" w:eastAsia="zh-CN"/>
        </w:rPr>
      </w:pPr>
    </w:p>
    <w:p>
      <w:pPr>
        <w:pStyle w:val="2"/>
        <w:rPr>
          <w:rFonts w:hint="eastAsia"/>
          <w:lang w:val="en-GB" w:eastAsia="zh-CN"/>
        </w:rPr>
      </w:pPr>
    </w:p>
    <w:p>
      <w:pPr>
        <w:rPr>
          <w:rFonts w:hint="eastAsia"/>
          <w:lang w:val="en-GB" w:eastAsia="zh-CN"/>
        </w:rPr>
      </w:pPr>
    </w:p>
    <w:p>
      <w:pPr>
        <w:pStyle w:val="2"/>
        <w:rPr>
          <w:rFonts w:hint="eastAsia"/>
          <w:lang w:val="en-GB" w:eastAsia="zh-CN"/>
        </w:rPr>
      </w:pPr>
    </w:p>
    <w:p>
      <w:pPr>
        <w:rPr>
          <w:rFonts w:hint="eastAsia"/>
          <w:lang w:val="en-GB" w:eastAsia="zh-CN"/>
        </w:rPr>
      </w:pPr>
    </w:p>
    <w:p>
      <w:pPr>
        <w:pStyle w:val="2"/>
        <w:rPr>
          <w:rFonts w:hint="eastAsia"/>
          <w:lang w:val="en-GB" w:eastAsia="zh-CN"/>
        </w:rPr>
      </w:pPr>
    </w:p>
    <w:p>
      <w:pPr>
        <w:rPr>
          <w:rFonts w:hint="eastAsia"/>
          <w:lang w:val="en-GB" w:eastAsia="zh-CN"/>
        </w:rPr>
      </w:pPr>
    </w:p>
    <w:p>
      <w:pPr>
        <w:pStyle w:val="2"/>
        <w:rPr>
          <w:rFonts w:hint="eastAsia"/>
          <w:lang w:val="en-GB" w:eastAsia="zh-CN"/>
        </w:rPr>
      </w:pPr>
    </w:p>
    <w:p>
      <w:pPr>
        <w:rPr>
          <w:rFonts w:hint="eastAsia"/>
          <w:lang w:val="en-GB" w:eastAsia="zh-CN"/>
        </w:rPr>
      </w:pPr>
    </w:p>
    <w:p>
      <w:pPr>
        <w:pStyle w:val="2"/>
        <w:rPr>
          <w:rFonts w:hint="eastAsia"/>
          <w:lang w:val="en-GB" w:eastAsia="zh-CN"/>
        </w:rPr>
      </w:pPr>
    </w:p>
    <w:p>
      <w:pPr>
        <w:rPr>
          <w:rFonts w:hint="eastAsia"/>
          <w:lang w:val="en-GB" w:eastAsia="zh-CN"/>
        </w:rPr>
      </w:pPr>
    </w:p>
    <w:p>
      <w:pPr>
        <w:pStyle w:val="2"/>
        <w:rPr>
          <w:rFonts w:hint="eastAsia"/>
          <w:lang w:val="en-GB" w:eastAsia="zh-CN"/>
        </w:rPr>
      </w:pPr>
    </w:p>
    <w:p>
      <w:pPr>
        <w:rPr>
          <w:rFonts w:hint="eastAsia"/>
          <w:lang w:val="en-GB" w:eastAsia="zh-CN"/>
        </w:rPr>
      </w:pPr>
    </w:p>
    <w:p>
      <w:pPr>
        <w:pStyle w:val="2"/>
        <w:rPr>
          <w:rFonts w:hint="eastAsia"/>
          <w:lang w:val="en-GB" w:eastAsia="zh-CN"/>
        </w:rPr>
      </w:pPr>
    </w:p>
    <w:p>
      <w:pPr>
        <w:rPr>
          <w:rFonts w:hint="eastAsia"/>
          <w:lang w:val="en-GB" w:eastAsia="zh-CN"/>
        </w:rPr>
      </w:pPr>
    </w:p>
    <w:p>
      <w:pPr>
        <w:pStyle w:val="2"/>
        <w:rPr>
          <w:rFonts w:hint="eastAsia"/>
          <w:lang w:val="en-GB" w:eastAsia="zh-CN"/>
        </w:rPr>
      </w:pPr>
    </w:p>
    <w:p>
      <w:pPr>
        <w:rPr>
          <w:rFonts w:hint="eastAsia"/>
          <w:lang w:val="en-GB" w:eastAsia="zh-CN"/>
        </w:rPr>
      </w:pPr>
    </w:p>
    <w:p>
      <w:pPr>
        <w:pStyle w:val="2"/>
        <w:rPr>
          <w:rFonts w:hint="eastAsia"/>
          <w:lang w:val="en-GB" w:eastAsia="zh-CN"/>
        </w:rPr>
      </w:pPr>
    </w:p>
    <w:p>
      <w:pPr>
        <w:rPr>
          <w:rFonts w:hint="eastAsia"/>
          <w:lang w:val="en-GB" w:eastAsia="zh-CN"/>
        </w:rPr>
      </w:pPr>
    </w:p>
    <w:p>
      <w:pPr>
        <w:pStyle w:val="2"/>
        <w:rPr>
          <w:rFonts w:hint="eastAsia"/>
          <w:lang w:val="en-GB" w:eastAsia="zh-CN"/>
        </w:rPr>
      </w:pPr>
    </w:p>
    <w:p>
      <w:pPr>
        <w:rPr>
          <w:rFonts w:hint="eastAsia"/>
          <w:lang w:val="en-GB" w:eastAsia="zh-CN"/>
        </w:rPr>
      </w:pPr>
    </w:p>
    <w:p>
      <w:pPr>
        <w:pStyle w:val="2"/>
        <w:rPr>
          <w:rFonts w:hint="eastAsia"/>
          <w:lang w:val="en-GB" w:eastAsia="zh-CN"/>
        </w:rPr>
      </w:pPr>
    </w:p>
    <w:p>
      <w:pPr>
        <w:rPr>
          <w:rFonts w:hint="eastAsia"/>
          <w:lang w:val="en-GB" w:eastAsia="zh-CN"/>
        </w:rPr>
      </w:pPr>
    </w:p>
    <w:p>
      <w:pPr>
        <w:pStyle w:val="2"/>
        <w:rPr>
          <w:rFonts w:hint="eastAsia"/>
          <w:lang w:val="en-GB" w:eastAsia="zh-CN"/>
        </w:rPr>
      </w:pPr>
    </w:p>
    <w:p>
      <w:pPr>
        <w:rPr>
          <w:rFonts w:hint="eastAsia"/>
          <w:lang w:val="en-GB" w:eastAsia="zh-CN"/>
        </w:rPr>
      </w:pPr>
    </w:p>
    <w:p>
      <w:pPr>
        <w:pStyle w:val="2"/>
        <w:rPr>
          <w:rFonts w:hint="eastAsia"/>
          <w:lang w:val="en-GB" w:eastAsia="zh-CN"/>
        </w:rPr>
      </w:pPr>
    </w:p>
    <w:p>
      <w:pPr>
        <w:rPr>
          <w:rFonts w:hint="eastAsia"/>
          <w:lang w:val="en-GB" w:eastAsia="zh-CN"/>
        </w:rPr>
      </w:pPr>
    </w:p>
    <w:p>
      <w:pPr>
        <w:pStyle w:val="2"/>
        <w:rPr>
          <w:rFonts w:hint="eastAsia"/>
          <w:lang w:val="en-GB" w:eastAsia="zh-CN"/>
        </w:rPr>
      </w:pPr>
    </w:p>
    <w:p>
      <w:pPr>
        <w:rPr>
          <w:rFonts w:hint="eastAsia"/>
          <w:lang w:val="en-GB" w:eastAsia="zh-CN"/>
        </w:rPr>
      </w:pPr>
    </w:p>
    <w:p>
      <w:pPr>
        <w:pStyle w:val="2"/>
        <w:rPr>
          <w:rFonts w:hint="eastAsia"/>
          <w:lang w:val="en-GB" w:eastAsia="zh-CN"/>
        </w:rPr>
      </w:pPr>
    </w:p>
    <w:p>
      <w:pPr>
        <w:rPr>
          <w:rFonts w:hint="eastAsia"/>
          <w:lang w:val="en-GB" w:eastAsia="zh-CN"/>
        </w:rPr>
      </w:pPr>
    </w:p>
    <w:p>
      <w:pPr>
        <w:pStyle w:val="2"/>
        <w:rPr>
          <w:rFonts w:hint="eastAsia"/>
          <w:lang w:val="en-GB" w:eastAsia="zh-CN"/>
        </w:rPr>
      </w:pPr>
    </w:p>
    <w:p>
      <w:pPr>
        <w:rPr>
          <w:rFonts w:hint="eastAsia"/>
          <w:lang w:val="en-GB" w:eastAsia="zh-CN"/>
        </w:rPr>
      </w:pPr>
    </w:p>
    <w:p>
      <w:pPr>
        <w:pStyle w:val="2"/>
        <w:rPr>
          <w:rFonts w:hint="eastAsia"/>
          <w:lang w:val="en-GB" w:eastAsia="zh-CN"/>
        </w:rPr>
      </w:pPr>
    </w:p>
    <w:p>
      <w:pPr>
        <w:rPr>
          <w:rFonts w:hint="eastAsia"/>
          <w:lang w:val="en-GB" w:eastAsia="zh-CN"/>
        </w:rPr>
      </w:pPr>
    </w:p>
    <w:p>
      <w:pPr>
        <w:pStyle w:val="2"/>
        <w:rPr>
          <w:rFonts w:hint="eastAsia"/>
          <w:lang w:val="en-GB" w:eastAsia="zh-CN"/>
        </w:rPr>
      </w:pPr>
    </w:p>
    <w:p>
      <w:pPr>
        <w:rPr>
          <w:rFonts w:hint="eastAsia"/>
          <w:lang w:val="en-GB" w:eastAsia="zh-CN"/>
        </w:rPr>
      </w:pPr>
    </w:p>
    <w:p>
      <w:pPr>
        <w:pStyle w:val="2"/>
        <w:rPr>
          <w:rFonts w:hint="eastAsia"/>
          <w:lang w:val="en-GB" w:eastAsia="zh-CN"/>
        </w:rPr>
      </w:pPr>
    </w:p>
    <w:p>
      <w:pPr>
        <w:rPr>
          <w:rFonts w:hint="eastAsia"/>
          <w:lang w:val="en-GB" w:eastAsia="zh-CN"/>
        </w:rPr>
      </w:pPr>
    </w:p>
    <w:p>
      <w:pPr>
        <w:pStyle w:val="2"/>
        <w:rPr>
          <w:rFonts w:hint="eastAsia"/>
          <w:lang w:val="en-GB" w:eastAsia="zh-CN"/>
        </w:rPr>
      </w:pPr>
    </w:p>
    <w:p>
      <w:pPr>
        <w:rPr>
          <w:rFonts w:hint="eastAsia"/>
          <w:lang w:val="en-GB" w:eastAsia="zh-CN"/>
        </w:rPr>
      </w:pPr>
    </w:p>
    <w:p>
      <w:pPr>
        <w:pStyle w:val="2"/>
        <w:rPr>
          <w:rFonts w:hint="eastAsia"/>
          <w:lang w:val="en-GB" w:eastAsia="zh-CN"/>
        </w:rPr>
      </w:pPr>
    </w:p>
    <w:p>
      <w:pPr>
        <w:rPr>
          <w:rFonts w:hint="eastAsia"/>
          <w:lang w:val="en-GB" w:eastAsia="zh-CN"/>
        </w:rPr>
      </w:pPr>
    </w:p>
    <w:p>
      <w:pPr>
        <w:pStyle w:val="2"/>
        <w:rPr>
          <w:rFonts w:hint="eastAsia"/>
          <w:lang w:val="en-GB" w:eastAsia="zh-CN"/>
        </w:rPr>
      </w:pPr>
    </w:p>
    <w:p>
      <w:pPr>
        <w:rPr>
          <w:rFonts w:hint="eastAsia"/>
          <w:lang w:val="en-GB" w:eastAsia="zh-CN"/>
        </w:rPr>
      </w:pPr>
    </w:p>
    <w:p>
      <w:pPr>
        <w:pStyle w:val="2"/>
        <w:rPr>
          <w:rFonts w:hint="eastAsia"/>
          <w:lang w:val="en-GB" w:eastAsia="zh-CN"/>
        </w:rPr>
      </w:pPr>
    </w:p>
    <w:p>
      <w:pPr>
        <w:rPr>
          <w:rFonts w:hint="eastAsia"/>
          <w:lang w:val="en-GB" w:eastAsia="zh-CN"/>
        </w:rPr>
      </w:pPr>
    </w:p>
    <w:p>
      <w:pPr>
        <w:pStyle w:val="2"/>
        <w:rPr>
          <w:rFonts w:hint="eastAsia"/>
          <w:lang w:val="en-GB" w:eastAsia="zh-CN"/>
        </w:rPr>
      </w:pPr>
    </w:p>
    <w:p>
      <w:pPr>
        <w:pStyle w:val="2"/>
        <w:ind w:left="0" w:leftChars="0" w:firstLine="0" w:firstLineChars="0"/>
        <w:rPr>
          <w:rFonts w:hint="eastAsia"/>
          <w:lang w:val="en-GB" w:eastAsia="zh-CN"/>
        </w:rPr>
      </w:pPr>
    </w:p>
    <w:p>
      <w:pPr>
        <w:rPr>
          <w:rFonts w:hint="eastAsia"/>
          <w:lang w:val="en-GB"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60" w:type="dxa"/>
            <w:tcBorders>
              <w:top w:val="single" w:color="auto" w:sz="12" w:space="0"/>
              <w:left w:val="nil"/>
              <w:bottom w:val="single" w:color="auto" w:sz="12" w:space="0"/>
              <w:right w:val="nil"/>
            </w:tcBorders>
            <w:noWrap w:val="0"/>
            <w:vAlign w:val="top"/>
          </w:tcPr>
          <w:p>
            <w:pPr>
              <w:spacing w:line="520" w:lineRule="exact"/>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抄送：省农业农村厅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860" w:type="dxa"/>
            <w:tcBorders>
              <w:top w:val="single" w:color="auto" w:sz="12" w:space="0"/>
              <w:left w:val="nil"/>
              <w:bottom w:val="single" w:color="auto" w:sz="12" w:space="0"/>
              <w:right w:val="nil"/>
            </w:tcBorders>
            <w:noWrap w:val="0"/>
            <w:vAlign w:val="top"/>
          </w:tcPr>
          <w:p>
            <w:pPr>
              <w:spacing w:line="52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嘉峪关市农业农村局办公室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20</w:t>
            </w:r>
            <w:r>
              <w:rPr>
                <w:rFonts w:hint="default" w:ascii="Times New Roman" w:hAnsi="Times New Roman" w:eastAsia="仿宋_GB2312" w:cs="Times New Roman"/>
                <w:color w:val="auto"/>
                <w:sz w:val="28"/>
                <w:szCs w:val="28"/>
                <w:lang w:val="en-US" w:eastAsia="zh-CN"/>
              </w:rPr>
              <w:t>21</w:t>
            </w:r>
            <w:r>
              <w:rPr>
                <w:rFonts w:hint="default" w:ascii="Times New Roman" w:hAnsi="Times New Roman" w:eastAsia="仿宋_GB2312" w:cs="Times New Roman"/>
                <w:color w:val="auto"/>
                <w:sz w:val="28"/>
                <w:szCs w:val="28"/>
              </w:rPr>
              <w:t>年</w:t>
            </w:r>
            <w:r>
              <w:rPr>
                <w:rFonts w:hint="eastAsia" w:ascii="Times New Roman" w:hAnsi="Times New Roman" w:cs="Times New Roman"/>
                <w:color w:val="auto"/>
                <w:sz w:val="28"/>
                <w:szCs w:val="28"/>
                <w:lang w:val="en-US" w:eastAsia="zh-CN"/>
              </w:rPr>
              <w:t>9</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rPr>
              <w:t>日印发</w:t>
            </w:r>
            <w:r>
              <w:rPr>
                <w:rFonts w:hint="default" w:ascii="Times New Roman" w:hAnsi="Times New Roman" w:eastAsia="仿宋_GB2312" w:cs="Times New Roman"/>
                <w:color w:val="auto"/>
                <w:sz w:val="28"/>
                <w:szCs w:val="28"/>
                <w:lang w:val="en-US" w:eastAsia="zh-CN"/>
              </w:rPr>
              <w:t xml:space="preserve"> </w:t>
            </w:r>
          </w:p>
        </w:tc>
      </w:tr>
    </w:tbl>
    <w:p>
      <w:pPr>
        <w:rPr>
          <w:rFonts w:hint="eastAsia"/>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ESI仿宋-GB13000">
    <w:altName w:val="仿宋"/>
    <w:panose1 w:val="000000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301A3"/>
    <w:rsid w:val="05BD07DF"/>
    <w:rsid w:val="09206E53"/>
    <w:rsid w:val="1A7E6257"/>
    <w:rsid w:val="1BEE7FEA"/>
    <w:rsid w:val="1E063F61"/>
    <w:rsid w:val="27B3380F"/>
    <w:rsid w:val="31595C32"/>
    <w:rsid w:val="323A7A99"/>
    <w:rsid w:val="44814113"/>
    <w:rsid w:val="45977B3E"/>
    <w:rsid w:val="461B457C"/>
    <w:rsid w:val="475B35B7"/>
    <w:rsid w:val="4C0B2A9D"/>
    <w:rsid w:val="52EA17CA"/>
    <w:rsid w:val="5554436C"/>
    <w:rsid w:val="6FAE2EDB"/>
    <w:rsid w:val="763D55F0"/>
    <w:rsid w:val="76766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0"/>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480" w:lineRule="auto"/>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标题 1 Char"/>
    <w:link w:val="3"/>
    <w:qFormat/>
    <w:uiPriority w:val="0"/>
    <w:rPr>
      <w:rFonts w:ascii="Times New Roman" w:hAnsi="Times New Roman" w:eastAsia="方正小标宋简体" w:cs="Times New Roman"/>
      <w:kern w:val="44"/>
      <w:sz w:val="44"/>
    </w:rPr>
  </w:style>
  <w:style w:type="paragraph" w:customStyle="1" w:styleId="11">
    <w:name w:val="无间隔1"/>
    <w:qFormat/>
    <w:uiPriority w:val="0"/>
    <w:pPr>
      <w:widowControl w:val="0"/>
      <w:jc w:val="both"/>
    </w:pPr>
    <w:rPr>
      <w:rFonts w:ascii="Times New Roman" w:hAnsi="Times New Roman" w:eastAsia="仿宋_GB2312" w:cs="Times New Roman"/>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虎面</cp:lastModifiedBy>
  <cp:lastPrinted>2022-02-10T07:02:13Z</cp:lastPrinted>
  <dcterms:modified xsi:type="dcterms:W3CDTF">2022-02-10T07:06:49Z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81F8896E964049BF8B5898E6569FB37E</vt:lpwstr>
  </property>
</Properties>
</file>