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4"/>
          <w:szCs w:val="34"/>
          <w:bdr w:val="none" w:color="auto" w:sz="0" w:space="0"/>
          <w:lang w:eastAsia="zh-CN"/>
        </w:rPr>
        <w:t>景泰县</w:t>
      </w:r>
      <w:r>
        <w:rPr>
          <w:rFonts w:ascii="方正小标宋简体" w:hAnsi="方正小标宋简体" w:eastAsia="方正小标宋简体" w:cs="方正小标宋简体"/>
          <w:i w:val="0"/>
          <w:iCs w:val="0"/>
          <w:caps w:val="0"/>
          <w:color w:val="333333"/>
          <w:spacing w:val="0"/>
          <w:sz w:val="34"/>
          <w:szCs w:val="34"/>
          <w:bdr w:val="none" w:color="auto" w:sz="0" w:space="0"/>
        </w:rPr>
        <w:t>农机购置补贴异常情况报告制度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第一条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 为及时处置农机购置补贴政策实施过程中的异常情况，有效防范风险，保障补贴资金安全，根据农机购置补贴政策实施有关文件要求，结合我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lang w:eastAsia="zh-CN"/>
        </w:rPr>
        <w:t>县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实际，制定本制度。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第二条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 本制度所指异常情况，是指在实施农机购置补贴政策过程中，发现在补贴机具申请、机具核验和违规处理等关键环节实施过程中发生或发现的异常情形。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第三条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 农机购置补贴机具申请、机具核验和违规处理等异常情况，主要包括以下内容：</w:t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640" w:leftChars="0" w:right="0" w:rightChars="0"/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lang w:val="en-US" w:eastAsia="zh-CN"/>
        </w:rPr>
        <w:t>1.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企业在农机购置补贴辅助管理系统中上传不实信息。</w:t>
      </w:r>
    </w:p>
    <w:p>
      <w:pPr>
        <w:pStyle w:val="2"/>
        <w:keepNext w:val="0"/>
        <w:keepLines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463"/>
        </w:tabs>
        <w:spacing w:before="0" w:beforeAutospacing="0" w:after="0" w:afterAutospacing="0"/>
        <w:ind w:right="0" w:rightChars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2.购机发票金额与实际销售价格不一致。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463"/>
        </w:tabs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3.补贴产品补贴比例明显偏高。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tabs>
          <w:tab w:val="left" w:pos="451"/>
        </w:tabs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4.参与补贴政策实施的农机生产企业未落实承诺制。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5.在机具核验时，发现补贴机具型号、出厂编号、发动机号等信息与实物及补贴系统内登记信息不一致。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0" w:lineRule="atLeast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6.购机发票显示购机者与实际购机者不一致的。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7.发现补贴机具存在质量问题或重大安全隐患。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8.单人多台套、短期内大批量、同人连年购置同类机具。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9.违反农机产品“三包”规定，不积极处理或引起投诉。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10.其他可能影响补贴政策规范实施的异常情况。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第四条 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shd w:val="clear" w:fill="FFFFFF"/>
        </w:rPr>
        <w:t>异常情况的调查与处理。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（一）县农机购置补贴实施机构发现或接到异常情况线索报告后，由县级农业农村部门及时组织调查核实，报市级农业农村部门备案，市级将采取相应措施处理。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（二）县级农业农村部门对异常情况调查核实后，如涉及违规行为，应按相应的管理权限，依照《农业机械购置补贴产品违规经营行为处理办法（试行）》等相关规定处理。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0" w:firstLineChars="20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（三）如涉及到全局性、系统性风险问题，县级农业农村部门应先向省厅书面申请采取暂停补贴等措施。省厅将结合实际向部农机化司报告异常情况。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第五条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 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lang w:eastAsia="zh-CN"/>
        </w:rPr>
        <w:t>县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农业农村局负责组织对全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lang w:eastAsia="zh-CN"/>
        </w:rPr>
        <w:t>县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农机购置补贴异常情况报告工作的实施和监管。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第六条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 县级农业农村部门要重视异常情况报告工作，增强处置异常情况的能力，强化廉政风险防控教育和业务知识培训，发现异常情况要及时请示报告。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第七条 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县级农业农村部门要结合辖区实际，细化制定本地区农机购置补贴异常情况报告制度，并抄送市级农业农村部门。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643" w:firstLineChars="200"/>
        <w:rPr>
          <w:sz w:val="32"/>
          <w:szCs w:val="32"/>
        </w:rPr>
      </w:pPr>
      <w:r>
        <w:rPr>
          <w:rStyle w:val="5"/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第八条 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本制度由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  <w:lang w:eastAsia="zh-CN"/>
        </w:rPr>
        <w:t>县农业农村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>部门</w:t>
      </w:r>
      <w:bookmarkStart w:id="0" w:name="_GoBack"/>
      <w:bookmarkEnd w:id="0"/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负责解释。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32"/>
          <w:szCs w:val="32"/>
        </w:rPr>
      </w:pPr>
      <w:r>
        <w:rPr>
          <w:rFonts w:hint="eastAsia" w:ascii="仿宋_GB2312" w:hAnsi="微软雅黑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sz w:val="32"/>
          <w:szCs w:val="32"/>
        </w:rPr>
      </w:pPr>
    </w:p>
    <w:p>
      <w:pPr>
        <w:rPr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C037FC"/>
    <w:rsid w:val="1360267F"/>
    <w:rsid w:val="3CA620AA"/>
    <w:rsid w:val="6BDC51E1"/>
    <w:rsid w:val="6DC037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仿宋_GB2312" w:asciiTheme="minorHAnsi" w:hAnsiTheme="minorHAnsi" w:eastAsiaTheme="minorEastAsia"/>
      <w:kern w:val="2"/>
      <w:sz w:val="32"/>
      <w:szCs w:val="3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2022-02-18T02:05:00Z</dcterms:created>
  <dc:creator>Administrator</dc:creator>
  <cp:lastModifiedBy>Administrator</cp:lastModifiedBy>
  <dcterms:modified xsi:type="dcterms:W3CDTF">2022-02-18T02:20:24Z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5385F1A3524F49DEA3F8B9957BC90FE7</vt:lpwstr>
  </property>
</Properties>
</file>