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东乡县农机中心</w:t>
      </w:r>
      <w:r>
        <w:rPr>
          <w:rFonts w:hint="eastAsia" w:ascii="方正小标宋简体" w:eastAsia="方正小标宋简体"/>
          <w:sz w:val="44"/>
          <w:szCs w:val="44"/>
        </w:rPr>
        <w:t>农机购置补贴机具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核验制度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农办机〔2019〕7号）农机购置补贴机具投档工作规范（试行）和补贴政策实施相关规定，制定</w:t>
      </w:r>
      <w:r>
        <w:rPr>
          <w:rFonts w:hint="eastAsia" w:ascii="仿宋_GB2312" w:eastAsia="仿宋_GB2312"/>
          <w:sz w:val="32"/>
          <w:szCs w:val="32"/>
          <w:lang w:eastAsia="zh-CN"/>
        </w:rPr>
        <w:t>东乡县</w:t>
      </w:r>
      <w:r>
        <w:rPr>
          <w:rFonts w:hint="eastAsia" w:ascii="仿宋_GB2312" w:eastAsia="仿宋_GB2312"/>
          <w:sz w:val="32"/>
          <w:szCs w:val="32"/>
        </w:rPr>
        <w:t>农机购置补贴机具核验制度。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一、核验责任主体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我中心</w:t>
      </w:r>
      <w:r>
        <w:rPr>
          <w:rFonts w:hint="eastAsia" w:ascii="仿宋_GB2312" w:eastAsia="仿宋_GB2312"/>
          <w:sz w:val="32"/>
          <w:szCs w:val="32"/>
        </w:rPr>
        <w:t>为农机购置补贴机具核验的责任主体</w:t>
      </w:r>
      <w:r>
        <w:rPr>
          <w:rFonts w:hint="eastAsia" w:ascii="仿宋_GB2312" w:eastAsia="仿宋_GB2312"/>
          <w:sz w:val="32"/>
          <w:szCs w:val="32"/>
          <w:lang w:eastAsia="zh-CN"/>
        </w:rPr>
        <w:t>，</w:t>
      </w:r>
      <w:r>
        <w:rPr>
          <w:rFonts w:hint="eastAsia" w:ascii="仿宋_GB2312" w:eastAsia="仿宋_GB2312"/>
          <w:sz w:val="32"/>
          <w:szCs w:val="32"/>
        </w:rPr>
        <w:t>可以委托县级农机化服务、推广等部门及乡镇农机（农业）等服务机构承担实施。机具核验实行首验负责制，谁核验谁负责。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二、核验内容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补贴机具核验是县级及以下农机化主管部门对购机者申报农机购置补贴时提供的相关资料进行形式审核、对机具进行核查的工作。重点核验年度内申请农机购置补贴的农业机械，核验时应“见人、见机、见票”。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（一）购机者身份信息核验。</w:t>
      </w:r>
      <w:r>
        <w:rPr>
          <w:rFonts w:hint="eastAsia" w:ascii="仿宋_GB2312" w:eastAsia="仿宋_GB2312"/>
          <w:sz w:val="32"/>
          <w:szCs w:val="32"/>
        </w:rPr>
        <w:t>核对购机者个人身份证件或农业生产经营组织营业执照及其法定代表人身份证件等信息；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（二）机具信息核验。</w:t>
      </w:r>
      <w:r>
        <w:rPr>
          <w:rFonts w:hint="eastAsia" w:ascii="仿宋_GB2312" w:eastAsia="仿宋_GB2312"/>
          <w:sz w:val="32"/>
          <w:szCs w:val="32"/>
        </w:rPr>
        <w:t>核对机具实物上的固定铭牌信息、农机购置补贴辅助管理系统所对应机具信息、牌证管理机具的行驶证信息等；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（三）材料审核。</w:t>
      </w:r>
      <w:r>
        <w:rPr>
          <w:rFonts w:hint="eastAsia" w:ascii="仿宋_GB2312" w:eastAsia="仿宋_GB2312"/>
          <w:sz w:val="32"/>
          <w:szCs w:val="32"/>
        </w:rPr>
        <w:t>核对购机者出示的身份证明、购机发票的规范性、完整性、一致性，核对购机者银行卡账号、开户名等信息，以及补贴要求的其它相关材料。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三、核验程序及要求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（一）受理申请。</w:t>
      </w:r>
      <w:r>
        <w:rPr>
          <w:rFonts w:hint="eastAsia" w:ascii="仿宋_GB2312" w:eastAsia="仿宋_GB2312"/>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（二）资料核验。</w:t>
      </w:r>
      <w:r>
        <w:rPr>
          <w:rFonts w:hint="eastAsia" w:ascii="仿宋_GB2312" w:eastAsia="仿宋_GB2312"/>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（三）机具核验。</w:t>
      </w:r>
      <w:r>
        <w:rPr>
          <w:rFonts w:hint="eastAsia" w:ascii="仿宋_GB2312" w:eastAsia="仿宋_GB2312"/>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采取补贴资金兑付后按比例抽查核验方式进行，抽核内容同重点机具。重点机具和非重点机具的标准以及抽核比例或数量由各县区根据本县年度实际情况自主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（四）核验要求。</w:t>
      </w:r>
      <w:r>
        <w:rPr>
          <w:rFonts w:hint="eastAsia" w:ascii="微软雅黑" w:hAnsi="微软雅黑" w:eastAsia="微软雅黑" w:cs="微软雅黑"/>
          <w:b w:val="0"/>
          <w:bCs/>
          <w:sz w:val="32"/>
          <w:szCs w:val="32"/>
        </w:rPr>
        <w:t>①</w:t>
      </w:r>
      <w:r>
        <w:rPr>
          <w:rFonts w:hint="eastAsia" w:ascii="仿宋_GB2312" w:eastAsia="仿宋_GB2312"/>
          <w:sz w:val="32"/>
          <w:szCs w:val="32"/>
        </w:rPr>
        <w:t>机具核验时，工作人员一般不得少于2人，核验结果由核验人员与购机者双方签字确认，并注明核验人员核验意见和签署姓名、日期。</w:t>
      </w:r>
      <w:r>
        <w:rPr>
          <w:rFonts w:hint="eastAsia" w:ascii="微软雅黑" w:hAnsi="微软雅黑" w:eastAsia="微软雅黑" w:cs="微软雅黑"/>
          <w:sz w:val="32"/>
          <w:szCs w:val="32"/>
        </w:rPr>
        <w:t>②</w:t>
      </w:r>
      <w:r>
        <w:rPr>
          <w:rFonts w:hint="eastAsia" w:ascii="仿宋_GB2312" w:eastAsia="仿宋_GB2312"/>
          <w:sz w:val="32"/>
          <w:szCs w:val="32"/>
        </w:rPr>
        <w:t>加强对单人多台套、短期内大批量、同人连年购置同类机具、区域适应性差的机具购置等异常情形的核验。</w:t>
      </w:r>
      <w:r>
        <w:rPr>
          <w:rFonts w:hint="eastAsia" w:ascii="微软雅黑" w:hAnsi="微软雅黑" w:eastAsia="微软雅黑" w:cs="微软雅黑"/>
          <w:sz w:val="32"/>
          <w:szCs w:val="32"/>
        </w:rPr>
        <w:t>③</w:t>
      </w:r>
      <w:r>
        <w:rPr>
          <w:rFonts w:hint="eastAsia" w:ascii="仿宋_GB2312" w:eastAsia="仿宋_GB2312"/>
          <w:sz w:val="32"/>
          <w:szCs w:val="32"/>
        </w:rPr>
        <w:t>核验人员对购机者所购机具技术规格、参数、型号等问题存在疑问的，可以要求产品的产销企业作出书面说明。发现重大问题的，应及时上报上级农机化主管部门，并组织调查核实情况。</w:t>
      </w:r>
      <w:r>
        <w:rPr>
          <w:rFonts w:hint="eastAsia" w:ascii="微软雅黑" w:hAnsi="微软雅黑" w:eastAsia="微软雅黑" w:cs="微软雅黑"/>
          <w:sz w:val="32"/>
          <w:szCs w:val="32"/>
        </w:rPr>
        <w:t>④</w:t>
      </w:r>
      <w:r>
        <w:rPr>
          <w:rFonts w:hint="eastAsia" w:ascii="仿宋_GB2312" w:eastAsia="仿宋_GB2312"/>
          <w:sz w:val="32"/>
          <w:szCs w:val="32"/>
        </w:rPr>
        <w:t>核验人员对购机者所购机具价格的真实性存在疑问，发现补贴比例明显偏高的，按异常情况进行调查处理，应及时上报上级农机化主管部门，并组织调查核实情况。</w:t>
      </w:r>
      <w:r>
        <w:rPr>
          <w:rFonts w:hint="eastAsia" w:ascii="微软雅黑" w:hAnsi="微软雅黑" w:eastAsia="微软雅黑" w:cs="微软雅黑"/>
          <w:sz w:val="32"/>
          <w:szCs w:val="32"/>
        </w:rPr>
        <w:t>⑤</w:t>
      </w:r>
      <w:r>
        <w:rPr>
          <w:rFonts w:hint="eastAsia" w:ascii="仿宋_GB2312" w:eastAsia="仿宋_GB2312"/>
          <w:sz w:val="32"/>
          <w:szCs w:val="32"/>
        </w:rPr>
        <w:t>应核必核，不核验不兑付资金</w:t>
      </w:r>
      <w:r>
        <w:rPr>
          <w:rFonts w:hint="eastAsia" w:ascii="仿宋_GB2312" w:eastAsia="仿宋_GB2312"/>
          <w:sz w:val="32"/>
          <w:szCs w:val="32"/>
          <w:lang w:eastAsia="zh-CN"/>
        </w:rPr>
        <w:t>，核检比例不能小于</w:t>
      </w:r>
      <w:r>
        <w:rPr>
          <w:rFonts w:hint="eastAsia" w:ascii="仿宋_GB2312" w:eastAsia="仿宋_GB2312"/>
          <w:sz w:val="32"/>
          <w:szCs w:val="32"/>
          <w:lang w:val="en-US" w:eastAsia="zh-CN"/>
        </w:rPr>
        <w:t>50%</w:t>
      </w:r>
      <w:r>
        <w:rPr>
          <w:rFonts w:hint="eastAsia" w:ascii="仿宋_GB2312" w:eastAsia="仿宋_GB2312"/>
          <w:sz w:val="32"/>
          <w:szCs w:val="32"/>
        </w:rPr>
        <w:t>。不能因人员力量不足，无交通工具等原因，不核验或少核验，导致监管缺失，加大政策实施风险。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（五）复核登记。</w:t>
      </w:r>
      <w:r>
        <w:rPr>
          <w:rFonts w:hint="eastAsia" w:ascii="仿宋_GB2312" w:eastAsia="仿宋_GB2312"/>
          <w:sz w:val="32"/>
          <w:szCs w:val="32"/>
        </w:rPr>
        <w:t>对资料核验、机具核验的程序、方式和签章的规范性进行集体复核，可与集体会商同步进行，通过后登记立册。</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（六）公示报送。</w:t>
      </w:r>
      <w:r>
        <w:rPr>
          <w:rFonts w:hint="eastAsia" w:ascii="仿宋_GB2312" w:eastAsia="仿宋_GB2312"/>
          <w:sz w:val="32"/>
          <w:szCs w:val="32"/>
        </w:rPr>
        <w:t>对通过复核的补贴申请信息公示</w:t>
      </w:r>
      <w:r>
        <w:rPr>
          <w:rFonts w:hint="eastAsia" w:ascii="仿宋_GB2312" w:eastAsia="仿宋_GB2312"/>
          <w:sz w:val="32"/>
          <w:szCs w:val="32"/>
          <w:lang w:eastAsia="zh-CN"/>
        </w:rPr>
        <w:t>时间为</w:t>
      </w:r>
      <w:r>
        <w:rPr>
          <w:rFonts w:hint="eastAsia" w:ascii="仿宋_GB2312" w:eastAsia="仿宋_GB2312"/>
          <w:sz w:val="32"/>
          <w:szCs w:val="32"/>
          <w:lang w:val="en-US" w:eastAsia="zh-CN"/>
        </w:rPr>
        <w:t>5个工作日</w:t>
      </w:r>
      <w:r>
        <w:rPr>
          <w:rFonts w:hint="eastAsia" w:ascii="仿宋_GB2312" w:eastAsia="仿宋_GB2312"/>
          <w:sz w:val="32"/>
          <w:szCs w:val="32"/>
        </w:rPr>
        <w:t>，公示无异议后报送同级财政部门。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（七）资料处理</w:t>
      </w:r>
      <w:r>
        <w:rPr>
          <w:rFonts w:hint="eastAsia" w:ascii="仿宋_GB2312" w:eastAsia="仿宋_GB2312"/>
          <w:sz w:val="32"/>
          <w:szCs w:val="32"/>
        </w:rPr>
        <w:t>。对财政部门未提出疑义的补贴申请，将其核验资料留存备用备查，留存期限不少于5年。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东乡县农业机械综合服务中心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2021年12月10日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03825B6"/>
    <w:rsid w:val="00A65041"/>
    <w:rsid w:val="00C43CB2"/>
    <w:rsid w:val="0D5C341D"/>
    <w:rsid w:val="0D9A245C"/>
    <w:rsid w:val="0F5D0A30"/>
    <w:rsid w:val="11355778"/>
    <w:rsid w:val="145E7D5D"/>
    <w:rsid w:val="156043A3"/>
    <w:rsid w:val="157A0EB1"/>
    <w:rsid w:val="219D1312"/>
    <w:rsid w:val="224F43C6"/>
    <w:rsid w:val="28742B7D"/>
    <w:rsid w:val="289759A2"/>
    <w:rsid w:val="29CA6265"/>
    <w:rsid w:val="2C9A740C"/>
    <w:rsid w:val="2F063F34"/>
    <w:rsid w:val="40907B01"/>
    <w:rsid w:val="452A4F12"/>
    <w:rsid w:val="46CA6A8A"/>
    <w:rsid w:val="481B235B"/>
    <w:rsid w:val="57964193"/>
    <w:rsid w:val="58DA4939"/>
    <w:rsid w:val="6DD51D9F"/>
    <w:rsid w:val="6F5B1156"/>
    <w:rsid w:val="75E74A42"/>
    <w:rsid w:val="771221DD"/>
    <w:rsid w:val="782642CC"/>
    <w:rsid w:val="7F2447C9"/>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99"/>
  </w:style>
  <w:style w:type="paragraph" w:styleId="9">
    <w:name w:val="List Paragraph"/>
    <w:basedOn w:val="1"/>
    <w:qFormat/>
    <w:uiPriority w:val="99"/>
    <w:pPr>
      <w:ind w:firstLine="420" w:firstLineChars="200"/>
    </w:pPr>
  </w:style>
  <w:style w:type="character" w:customStyle="1" w:styleId="10">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447</Words>
  <Characters>2550</Characters>
  <Lines>21</Lines>
  <Paragraphs>5</Paragraphs>
  <TotalTime>1</TotalTime>
  <ScaleCrop>false</ScaleCrop>
  <LinksUpToDate>false</LinksUpToDate>
  <CharactersWithSpaces>2992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Administrator</cp:lastModifiedBy>
  <cp:lastPrinted>2020-12-12T09:49:00Z</cp:lastPrinted>
  <dcterms:modified xsi:type="dcterms:W3CDTF">2022-03-03T05:37:12Z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A3A64570A74D4D31A788D368045EFEB7</vt:lpwstr>
  </property>
</Properties>
</file>