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pict>
          <v:shape id="_x0000_i1025" o:spt="136" type="#_x0000_t136" style="height:42.6pt;width:364.4pt;" fillcolor="#FF0000" filled="t" stroked="t" coordsize="21600,21600">
            <v:path/>
            <v:fill on="t" focussize="0,0"/>
            <v:stroke color="#FF0000"/>
            <v:imagedata o:title=""/>
            <o:lock v:ext="edit"/>
            <v:textpath on="t" fitshape="t" fitpath="t" trim="t" xscale="f" string="兰州市安宁区农业农村局" style="font-family:宋体;font-size:36pt;v-text-align:center;"/>
            <w10:wrap type="none"/>
            <w10:anchorlock/>
          </v:shape>
        </w:pict>
      </w:r>
    </w:p>
    <w:p>
      <w:pPr>
        <w:rPr>
          <w:rFonts w:cs="Times New Roman" w:asciiTheme="majorEastAsia" w:hAnsiTheme="majorEastAsia" w:eastAsiaTheme="majorEastAsia"/>
          <w:sz w:val="48"/>
          <w:szCs w:val="48"/>
        </w:rPr>
      </w:pPr>
      <w:r>
        <w:rPr>
          <w:rFonts w:hint="eastAsia" w:cs="Times New Roman" w:asciiTheme="majorEastAsia" w:hAnsiTheme="majorEastAsia" w:eastAsiaTheme="majorEastAsia"/>
          <w:sz w:val="48"/>
          <w:szCs w:val="48"/>
        </w:rPr>
        <w:pict>
          <v:shape id="_x0000_i1026" o:spt="136" type="#_x0000_t136" style="height:46.05pt;width:363.9pt;" fillcolor="#FF0000" filled="t" stroked="t" coordsize="21600,21600">
            <v:path/>
            <v:fill on="t" focussize="0,0"/>
            <v:stroke color="#FF0000"/>
            <v:imagedata o:title=""/>
            <o:lock v:ext="edit"/>
            <v:textpath on="t" fitshape="t" fitpath="t" trim="t" xscale="f" string="兰州市安宁区财政局" style="font-family:宋体;font-size:36pt;v-text-align:center;"/>
            <w10:wrap type="none"/>
            <w10:anchorlock/>
          </v:shape>
        </w:pict>
      </w:r>
      <w:r>
        <w:rPr>
          <w:rFonts w:hint="eastAsia" w:cs="Times New Roman" w:asciiTheme="majorEastAsia" w:hAnsiTheme="majorEastAsia" w:eastAsiaTheme="majorEastAsia"/>
          <w:sz w:val="48"/>
          <w:szCs w:val="48"/>
        </w:rPr>
        <w:pict>
          <v:shape id="_x0000_i1027" o:spt="136" type="#_x0000_t136" style="height:54.85pt;width:68.1pt;" fillcolor="#FF0000" filled="t" stroked="t" coordsize="21600,21600">
            <v:path/>
            <v:fill on="t" focussize="0,0"/>
            <v:stroke color="#FF0000"/>
            <v:imagedata o:title=""/>
            <o:lock v:ext="edit"/>
            <v:textpath on="t" fitshape="t" fitpath="t" trim="t" xscale="f" string="文件" style="font-family:宋体;font-size:36pt;v-text-align:center;"/>
            <w10:wrap type="none"/>
            <w10:anchorlock/>
          </v:shape>
        </w:pict>
      </w:r>
      <w:r>
        <w:rPr>
          <w:rFonts w:hint="eastAsia" w:cs="Times New Roman" w:asciiTheme="majorEastAsia" w:hAnsiTheme="majorEastAsia" w:eastAsiaTheme="majorEastAsia"/>
          <w:sz w:val="48"/>
          <w:szCs w:val="48"/>
        </w:rPr>
        <w:pict>
          <v:shape id="_x0000_i1028" o:spt="136" type="#_x0000_t136" style="height:36.25pt;width:363.9pt;" fillcolor="#FF0000" filled="t" stroked="t" coordsize="21600,21600">
            <v:path/>
            <v:fill on="t" focussize="0,0"/>
            <v:stroke color="#FF0000"/>
            <v:imagedata o:title=""/>
            <o:lock v:ext="edit"/>
            <v:textpath on="t" fitshape="t" fitpath="t" trim="t" xscale="f" string="兰州市安宁区商务局" style="font-family:宋体;font-size:36pt;v-text-align:center;"/>
            <w10:wrap type="none"/>
            <w10:anchorlock/>
          </v:shape>
        </w:pict>
      </w:r>
    </w:p>
    <w:p>
      <w:pPr>
        <w:widowControl/>
        <w:spacing w:line="560" w:lineRule="exact"/>
        <w:rPr>
          <w:rFonts w:ascii="Times New Roman" w:hAnsi="Times New Roman" w:cs="Times New Roman"/>
        </w:rPr>
      </w:pPr>
    </w:p>
    <w:p>
      <w:pPr>
        <w:widowControl/>
        <w:spacing w:line="560" w:lineRule="exact"/>
        <w:rPr>
          <w:rFonts w:ascii="Times New Roman" w:hAnsi="Times New Roman" w:eastAsia="仿宋_GB2312" w:cs="Times New Roman"/>
          <w:kern w:val="0"/>
          <w:sz w:val="31"/>
          <w:szCs w:val="31"/>
        </w:rPr>
      </w:pPr>
    </w:p>
    <w:p>
      <w:pPr>
        <w:widowControl/>
        <w:spacing w:line="380" w:lineRule="exact"/>
        <w:jc w:val="center"/>
        <w:rPr>
          <w:rFonts w:ascii="Times New Roman" w:hAnsi="Times New Roman" w:eastAsia="仿宋_GB2312" w:cs="Times New Roman"/>
          <w:kern w:val="0"/>
          <w:sz w:val="31"/>
          <w:szCs w:val="31"/>
        </w:rPr>
      </w:pPr>
    </w:p>
    <w:p>
      <w:pPr>
        <w:widowControl/>
        <w:spacing w:line="560" w:lineRule="exact"/>
        <w:jc w:val="center"/>
        <w:rPr>
          <w:rFonts w:ascii="Times New Roman" w:hAnsi="Times New Roman" w:cs="Times New Roman"/>
        </w:rPr>
      </w:pPr>
      <w:r>
        <w:rPr>
          <w:rFonts w:hint="eastAsia" w:ascii="宋体" w:hAnsi="宋体" w:eastAsia="宋体" w:cs="宋体"/>
          <w:kern w:val="0"/>
          <w:sz w:val="31"/>
          <w:szCs w:val="31"/>
        </w:rPr>
        <w:t>安</w:t>
      </w:r>
      <w:r>
        <w:rPr>
          <w:rFonts w:ascii="Times New Roman" w:hAnsi="Times New Roman" w:eastAsia="仿宋_GB2312" w:cs="Times New Roman"/>
          <w:kern w:val="0"/>
          <w:sz w:val="31"/>
          <w:szCs w:val="31"/>
        </w:rPr>
        <w:t>农</w:t>
      </w:r>
      <w:r>
        <w:rPr>
          <w:rFonts w:hint="eastAsia" w:ascii="Times New Roman" w:hAnsi="Times New Roman" w:eastAsia="仿宋_GB2312" w:cs="Times New Roman"/>
          <w:kern w:val="0"/>
          <w:sz w:val="31"/>
          <w:szCs w:val="31"/>
        </w:rPr>
        <w:t>字</w:t>
      </w:r>
      <w:r>
        <w:rPr>
          <w:rFonts w:ascii="Times New Roman" w:hAnsi="Times New Roman" w:eastAsia="仿宋_GB2312" w:cs="Times New Roman"/>
          <w:kern w:val="0"/>
          <w:sz w:val="31"/>
          <w:szCs w:val="31"/>
        </w:rPr>
        <w:t>〔202</w:t>
      </w:r>
      <w:r>
        <w:rPr>
          <w:rFonts w:hint="eastAsia" w:ascii="Times New Roman" w:hAnsi="Times New Roman" w:eastAsia="仿宋_GB2312" w:cs="Times New Roman"/>
          <w:kern w:val="0"/>
          <w:sz w:val="31"/>
          <w:szCs w:val="31"/>
        </w:rPr>
        <w:t>3</w:t>
      </w:r>
      <w:r>
        <w:rPr>
          <w:rFonts w:ascii="Times New Roman" w:hAnsi="Times New Roman" w:eastAsia="仿宋_GB2312" w:cs="Times New Roman"/>
          <w:kern w:val="0"/>
          <w:sz w:val="31"/>
          <w:szCs w:val="31"/>
        </w:rPr>
        <w:t>〕</w:t>
      </w:r>
      <w:r>
        <w:rPr>
          <w:rFonts w:hint="eastAsia" w:ascii="Times New Roman" w:hAnsi="Times New Roman" w:eastAsia="仿宋_GB2312" w:cs="Times New Roman"/>
          <w:kern w:val="0"/>
          <w:sz w:val="31"/>
          <w:szCs w:val="31"/>
        </w:rPr>
        <w:t>7</w:t>
      </w:r>
      <w:r>
        <w:rPr>
          <w:rFonts w:ascii="Times New Roman" w:hAnsi="Times New Roman" w:eastAsia="仿宋_GB2312" w:cs="Times New Roman"/>
          <w:kern w:val="0"/>
          <w:sz w:val="31"/>
          <w:szCs w:val="31"/>
        </w:rPr>
        <w:t>号</w:t>
      </w:r>
    </w:p>
    <w:p>
      <w:pPr>
        <w:widowControl/>
        <w:spacing w:line="560" w:lineRule="exact"/>
        <w:rPr>
          <w:rFonts w:ascii="Times New Roman" w:hAnsi="Times New Roman" w:cs="Times New Roman"/>
        </w:rPr>
      </w:pPr>
      <w:r>
        <w:rPr>
          <w:rFonts w:ascii="Times New Roman" w:hAnsi="Times New Roman" w:cs="Times New Roman"/>
        </w:rPr>
        <w:pict>
          <v:shape id="_x0000_s1028" o:spid="_x0000_s1028" o:spt="32" type="#_x0000_t32" style="position:absolute;left:0pt;flip:y;margin-left:2.2pt;margin-top:8.15pt;height:2.95pt;width:452.1pt;z-index:251661312;mso-width-relative:page;mso-height-relative:page;" o:connectortype="straight" filled="f" stroked="t" coordsize="21600,21600">
            <v:path arrowok="t"/>
            <v:fill on="f" focussize="0,0"/>
            <v:stroke weight="2.25pt" color="#FF0000"/>
            <v:imagedata o:title=""/>
            <o:lock v:ext="edit"/>
          </v:shape>
        </w:pict>
      </w:r>
    </w:p>
    <w:p>
      <w:pPr>
        <w:widowControl/>
        <w:spacing w:line="640" w:lineRule="exact"/>
        <w:jc w:val="center"/>
        <w:rPr>
          <w:rFonts w:ascii="Times New Roman" w:hAnsi="Times New Roman" w:eastAsia="方正大标宋简体" w:cs="Times New Roman"/>
          <w:color w:val="000000"/>
          <w:kern w:val="0"/>
          <w:sz w:val="44"/>
          <w:szCs w:val="44"/>
        </w:rPr>
      </w:pPr>
    </w:p>
    <w:p>
      <w:pPr>
        <w:widowControl/>
        <w:spacing w:line="640" w:lineRule="exact"/>
        <w:jc w:val="center"/>
        <w:rPr>
          <w:rFonts w:ascii="方正小标宋简体" w:eastAsia="方正小标宋简体" w:hAnsiTheme="minorEastAsia"/>
          <w:color w:val="000000"/>
          <w:spacing w:val="-20"/>
          <w:kern w:val="0"/>
          <w:sz w:val="44"/>
          <w:szCs w:val="44"/>
        </w:rPr>
      </w:pPr>
      <w:r>
        <w:rPr>
          <w:rFonts w:hint="eastAsia" w:ascii="方正小标宋简体" w:eastAsia="方正小标宋简体" w:hAnsiTheme="minorEastAsia"/>
          <w:color w:val="000000"/>
          <w:spacing w:val="-20"/>
          <w:kern w:val="0"/>
          <w:sz w:val="44"/>
          <w:szCs w:val="44"/>
        </w:rPr>
        <w:t>兰州市</w:t>
      </w:r>
      <w:r>
        <w:rPr>
          <w:rFonts w:hint="eastAsia" w:ascii="方正小标宋简体" w:eastAsia="方正小标宋简体" w:cs="宋体" w:hAnsiTheme="minorEastAsia"/>
          <w:color w:val="000000"/>
          <w:spacing w:val="-20"/>
          <w:kern w:val="0"/>
          <w:sz w:val="44"/>
          <w:szCs w:val="44"/>
        </w:rPr>
        <w:t>安宁</w:t>
      </w:r>
      <w:r>
        <w:rPr>
          <w:rFonts w:hint="eastAsia" w:ascii="方正小标宋简体" w:eastAsia="方正小标宋简体" w:hAnsiTheme="minorEastAsia"/>
          <w:color w:val="000000"/>
          <w:spacing w:val="-20"/>
          <w:kern w:val="0"/>
          <w:sz w:val="44"/>
          <w:szCs w:val="44"/>
        </w:rPr>
        <w:t>区农业农村局 兰州市</w:t>
      </w:r>
      <w:r>
        <w:rPr>
          <w:rFonts w:hint="eastAsia" w:ascii="方正小标宋简体" w:eastAsia="方正小标宋简体" w:cs="宋体" w:hAnsiTheme="minorEastAsia"/>
          <w:color w:val="000000"/>
          <w:spacing w:val="-20"/>
          <w:kern w:val="0"/>
          <w:sz w:val="44"/>
          <w:szCs w:val="44"/>
        </w:rPr>
        <w:t>安宁</w:t>
      </w:r>
      <w:r>
        <w:rPr>
          <w:rFonts w:hint="eastAsia" w:ascii="方正小标宋简体" w:eastAsia="方正小标宋简体" w:hAnsiTheme="minorEastAsia"/>
          <w:color w:val="000000"/>
          <w:spacing w:val="-20"/>
          <w:kern w:val="0"/>
          <w:sz w:val="44"/>
          <w:szCs w:val="44"/>
        </w:rPr>
        <w:t>区财政局</w:t>
      </w:r>
    </w:p>
    <w:p>
      <w:pPr>
        <w:widowControl/>
        <w:spacing w:line="640" w:lineRule="exact"/>
        <w:jc w:val="center"/>
        <w:rPr>
          <w:rFonts w:ascii="方正小标宋简体" w:eastAsia="方正小标宋简体" w:hAnsiTheme="minorEastAsia"/>
          <w:color w:val="000000"/>
          <w:spacing w:val="-16"/>
          <w:kern w:val="0"/>
          <w:sz w:val="44"/>
          <w:szCs w:val="44"/>
        </w:rPr>
      </w:pPr>
      <w:r>
        <w:rPr>
          <w:rFonts w:hint="eastAsia" w:ascii="方正小标宋简体" w:eastAsia="方正小标宋简体" w:hAnsiTheme="minorEastAsia"/>
          <w:color w:val="000000"/>
          <w:kern w:val="0"/>
          <w:sz w:val="44"/>
          <w:szCs w:val="44"/>
        </w:rPr>
        <w:t>兰州市</w:t>
      </w:r>
      <w:r>
        <w:rPr>
          <w:rFonts w:hint="eastAsia" w:ascii="方正小标宋简体" w:eastAsia="方正小标宋简体" w:cs="宋体" w:hAnsiTheme="minorEastAsia"/>
          <w:color w:val="000000"/>
          <w:kern w:val="0"/>
          <w:sz w:val="44"/>
          <w:szCs w:val="44"/>
        </w:rPr>
        <w:t>安宁</w:t>
      </w:r>
      <w:r>
        <w:rPr>
          <w:rFonts w:hint="eastAsia" w:ascii="方正小标宋简体" w:eastAsia="方正小标宋简体" w:hAnsiTheme="minorEastAsia"/>
          <w:color w:val="000000"/>
          <w:kern w:val="0"/>
          <w:sz w:val="44"/>
          <w:szCs w:val="44"/>
        </w:rPr>
        <w:t>区商务局关于印发</w:t>
      </w:r>
      <w:r>
        <w:rPr>
          <w:rFonts w:hint="eastAsia" w:ascii="方正小标宋简体" w:eastAsia="方正小标宋简体" w:hAnsiTheme="minorEastAsia"/>
          <w:color w:val="000000"/>
          <w:spacing w:val="-16"/>
          <w:kern w:val="0"/>
          <w:sz w:val="44"/>
          <w:szCs w:val="44"/>
        </w:rPr>
        <w:t>《安宁区</w:t>
      </w:r>
    </w:p>
    <w:p>
      <w:pPr>
        <w:widowControl/>
        <w:spacing w:line="640" w:lineRule="exact"/>
        <w:jc w:val="center"/>
        <w:rPr>
          <w:rFonts w:ascii="方正小标宋简体" w:eastAsia="方正小标宋简体" w:hAnsiTheme="minorEastAsia"/>
          <w:spacing w:val="-20"/>
          <w:sz w:val="44"/>
          <w:szCs w:val="44"/>
        </w:rPr>
      </w:pPr>
      <w:r>
        <w:rPr>
          <w:rFonts w:hint="eastAsia" w:ascii="方正小标宋简体" w:eastAsia="方正小标宋简体" w:hAnsiTheme="minorEastAsia"/>
          <w:color w:val="000000"/>
          <w:spacing w:val="-16"/>
          <w:kern w:val="0"/>
          <w:sz w:val="44"/>
          <w:szCs w:val="44"/>
        </w:rPr>
        <w:t>农业机械报废更新补贴实施方案》的</w:t>
      </w:r>
      <w:r>
        <w:rPr>
          <w:rFonts w:hint="eastAsia" w:ascii="方正小标宋简体" w:eastAsia="方正小标宋简体" w:hAnsiTheme="minorEastAsia"/>
          <w:color w:val="000000"/>
          <w:kern w:val="0"/>
          <w:sz w:val="44"/>
          <w:szCs w:val="44"/>
        </w:rPr>
        <w:t>通知</w:t>
      </w:r>
    </w:p>
    <w:p>
      <w:pPr>
        <w:widowControl/>
        <w:spacing w:line="640" w:lineRule="exact"/>
        <w:jc w:val="center"/>
        <w:rPr>
          <w:rFonts w:ascii="仿宋" w:hAnsi="仿宋" w:eastAsia="仿宋" w:cs="Times New Roman"/>
          <w:color w:val="000000"/>
          <w:spacing w:val="-16"/>
          <w:kern w:val="0"/>
          <w:sz w:val="32"/>
          <w:szCs w:val="32"/>
        </w:rPr>
      </w:pPr>
    </w:p>
    <w:p>
      <w:pPr>
        <w:widowControl/>
        <w:spacing w:line="640" w:lineRule="exact"/>
        <w:jc w:val="center"/>
        <w:rPr>
          <w:rFonts w:ascii="仿宋" w:hAnsi="仿宋" w:eastAsia="仿宋" w:cs="Times New Roman"/>
          <w:color w:val="000000"/>
          <w:spacing w:val="-16"/>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各乡（镇）人民政府、</w:t>
      </w:r>
      <w:bookmarkStart w:id="0" w:name="_GoBack"/>
      <w:bookmarkEnd w:id="0"/>
      <w:r>
        <w:rPr>
          <w:rFonts w:hint="eastAsia" w:ascii="仿宋_GB2312" w:hAnsi="仿宋_GB2312" w:eastAsia="仿宋_GB2312" w:cs="仿宋_GB2312"/>
          <w:color w:val="000000"/>
          <w:kern w:val="0"/>
          <w:sz w:val="32"/>
          <w:szCs w:val="32"/>
        </w:rPr>
        <w:t xml:space="preserve">街道办事处：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rPr>
        <w:sectPr>
          <w:footerReference r:id="rId3" w:type="default"/>
          <w:pgSz w:w="11906" w:h="16838"/>
          <w:pgMar w:top="1587" w:right="1474" w:bottom="1417" w:left="1474" w:header="851" w:footer="1162" w:gutter="0"/>
          <w:pgNumType w:fmt="numberInDash"/>
          <w:cols w:space="0" w:num="1"/>
          <w:docGrid w:type="lines" w:linePitch="312" w:charSpace="0"/>
        </w:sectPr>
      </w:pPr>
      <w:r>
        <w:rPr>
          <w:rFonts w:hint="eastAsia" w:ascii="仿宋_GB2312" w:hAnsi="仿宋_GB2312" w:eastAsia="仿宋_GB2312" w:cs="仿宋_GB2312"/>
          <w:color w:val="333333"/>
          <w:kern w:val="0"/>
          <w:sz w:val="32"/>
          <w:szCs w:val="32"/>
        </w:rPr>
        <w:t>农业机械报废更新补贴是农机购置补贴政策的重要内容。加快淘汰老旧高能耗农业机械，鼓励引导农业机械报废更新，是优化农机装备结构，推进节能、环保、安全、高效农业机械推广应</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r>
        <w:rPr>
          <w:rFonts w:hint="eastAsia" w:ascii="仿宋_GB2312" w:hAnsi="仿宋_GB2312" w:eastAsia="仿宋_GB2312" w:cs="仿宋_GB2312"/>
          <w:color w:val="333333"/>
          <w:kern w:val="0"/>
          <w:sz w:val="32"/>
          <w:szCs w:val="32"/>
        </w:rPr>
        <w:t>用，保障农机安全生产的有力举措。根据《农业农村部办公厅、财政部办公厅、商务部办公厅关于印发〈农业机械报废更新补贴实施指导意见〉的通知（农办机﹝2020﹞2号）、《甘肃省农业农村厅、甘肃省财政厅、甘肃省商务厅关于印发</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333333"/>
          <w:kern w:val="0"/>
          <w:sz w:val="32"/>
          <w:szCs w:val="32"/>
        </w:rPr>
        <w:t>甘肃省农业机械报废更新补贴实施方案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333333"/>
          <w:kern w:val="0"/>
          <w:sz w:val="32"/>
          <w:szCs w:val="32"/>
        </w:rPr>
        <w:t>的通知》（甘农机监发〔2020〕3 号）、《兰州市农业农村局、兰州市财政局、兰州市商务局关于印发〈兰州市农业机械报废更新补贴实施方案〉的通知》（兰农字〔2020〕170 号）和《兰州市农业农村局关于全面开展农机报废更新补贴工作的通知》（兰农便字﹝2020﹞294号），结合我区实际，区农业农村局、区财政局、区商务局联合制定了《兰州市安宁区农业机械报废更新补贴实施方案》，现印发给你们，请遵照执行。</w:t>
      </w:r>
      <w:r>
        <w:rPr>
          <w:rFonts w:ascii="仿宋" w:hAnsi="仿宋" w:eastAsia="仿宋" w:cs="Times New Roman"/>
          <w:color w:val="333333"/>
          <w:kern w:val="0"/>
          <w:sz w:val="32"/>
          <w:szCs w:val="32"/>
        </w:rPr>
        <w:t xml:space="preserve"> </w:t>
      </w:r>
    </w:p>
    <w:p>
      <w:pPr>
        <w:widowControl/>
        <w:spacing w:line="560" w:lineRule="exact"/>
        <w:rPr>
          <w:rFonts w:ascii="仿宋" w:hAnsi="仿宋" w:eastAsia="仿宋" w:cs="Times New Roman"/>
          <w:color w:val="333333"/>
          <w:kern w:val="0"/>
          <w:sz w:val="32"/>
          <w:szCs w:val="32"/>
        </w:rPr>
      </w:pPr>
    </w:p>
    <w:p>
      <w:pPr>
        <w:widowControl/>
        <w:spacing w:line="560" w:lineRule="exact"/>
        <w:rPr>
          <w:rFonts w:ascii="仿宋" w:hAnsi="仿宋" w:eastAsia="仿宋" w:cs="Times New Roman"/>
          <w:color w:val="333333"/>
          <w:kern w:val="0"/>
          <w:sz w:val="32"/>
          <w:szCs w:val="32"/>
        </w:rPr>
      </w:pPr>
    </w:p>
    <w:p>
      <w:pPr>
        <w:widowControl/>
        <w:spacing w:line="560" w:lineRule="exact"/>
        <w:rPr>
          <w:rFonts w:ascii="仿宋" w:hAnsi="仿宋" w:eastAsia="仿宋" w:cs="Times New Roman"/>
          <w:color w:val="333333"/>
          <w:kern w:val="0"/>
          <w:sz w:val="32"/>
          <w:szCs w:val="32"/>
        </w:rPr>
      </w:pPr>
    </w:p>
    <w:p>
      <w:pPr>
        <w:widowControl/>
        <w:spacing w:line="560" w:lineRule="exact"/>
        <w:rPr>
          <w:rFonts w:ascii="仿宋" w:hAnsi="仿宋" w:eastAsia="仿宋" w:cs="Times New Roman"/>
          <w:color w:val="333333"/>
          <w:kern w:val="0"/>
          <w:sz w:val="32"/>
          <w:szCs w:val="32"/>
        </w:rPr>
      </w:pPr>
    </w:p>
    <w:p>
      <w:pPr>
        <w:widowControl/>
        <w:spacing w:line="560" w:lineRule="exact"/>
        <w:rPr>
          <w:rFonts w:ascii="仿宋" w:hAnsi="仿宋" w:eastAsia="仿宋" w:cs="Times New Roman"/>
          <w:color w:val="333333"/>
          <w:kern w:val="0"/>
          <w:sz w:val="32"/>
          <w:szCs w:val="32"/>
        </w:rPr>
      </w:pPr>
    </w:p>
    <w:p>
      <w:pPr>
        <w:widowControl/>
        <w:spacing w:line="560" w:lineRule="exact"/>
        <w:rPr>
          <w:rFonts w:ascii="仿宋" w:hAnsi="仿宋" w:eastAsia="仿宋" w:cs="Times New Roman"/>
          <w:color w:val="333333"/>
          <w:kern w:val="0"/>
          <w:sz w:val="32"/>
          <w:szCs w:val="32"/>
        </w:rPr>
      </w:pPr>
    </w:p>
    <w:p>
      <w:pPr>
        <w:widowControl/>
        <w:spacing w:line="560" w:lineRule="exact"/>
        <w:rPr>
          <w:rFonts w:ascii="仿宋" w:hAnsi="仿宋" w:eastAsia="仿宋" w:cs="Times New Roman"/>
          <w:color w:val="333333"/>
          <w:kern w:val="0"/>
          <w:sz w:val="32"/>
          <w:szCs w:val="32"/>
        </w:rPr>
      </w:pPr>
    </w:p>
    <w:p>
      <w:pPr>
        <w:widowControl/>
        <w:spacing w:line="560" w:lineRule="exact"/>
        <w:rPr>
          <w:rFonts w:hint="eastAsia" w:ascii="仿宋_GB2312" w:hAnsi="仿宋_GB2312" w:eastAsia="仿宋_GB2312" w:cs="仿宋_GB2312"/>
          <w:color w:val="333333"/>
          <w:spacing w:val="-25"/>
          <w:kern w:val="0"/>
          <w:sz w:val="32"/>
          <w:szCs w:val="32"/>
        </w:rPr>
      </w:pPr>
      <w:r>
        <w:rPr>
          <w:rFonts w:hint="eastAsia" w:ascii="仿宋_GB2312" w:hAnsi="仿宋_GB2312" w:eastAsia="仿宋_GB2312" w:cs="仿宋_GB2312"/>
          <w:color w:val="333333"/>
          <w:spacing w:val="-25"/>
          <w:kern w:val="0"/>
          <w:sz w:val="32"/>
          <w:szCs w:val="32"/>
        </w:rPr>
        <w:t xml:space="preserve">兰州市安宁区农业农村局  </w:t>
      </w:r>
      <w:r>
        <w:rPr>
          <w:rFonts w:hint="eastAsia" w:ascii="仿宋_GB2312" w:hAnsi="仿宋_GB2312" w:eastAsia="仿宋_GB2312" w:cs="仿宋_GB2312"/>
          <w:color w:val="333333"/>
          <w:spacing w:val="-25"/>
          <w:kern w:val="0"/>
          <w:sz w:val="32"/>
          <w:szCs w:val="32"/>
          <w:lang w:val="en-US" w:eastAsia="zh-CN"/>
        </w:rPr>
        <w:t xml:space="preserve"> </w:t>
      </w:r>
      <w:r>
        <w:rPr>
          <w:rFonts w:hint="eastAsia" w:ascii="仿宋_GB2312" w:hAnsi="仿宋_GB2312" w:eastAsia="仿宋_GB2312" w:cs="仿宋_GB2312"/>
          <w:color w:val="333333"/>
          <w:spacing w:val="-25"/>
          <w:kern w:val="0"/>
          <w:sz w:val="32"/>
          <w:szCs w:val="32"/>
        </w:rPr>
        <w:t xml:space="preserve">兰州市安宁区财政局 </w:t>
      </w:r>
      <w:r>
        <w:rPr>
          <w:rFonts w:hint="eastAsia" w:ascii="仿宋_GB2312" w:hAnsi="仿宋_GB2312" w:eastAsia="仿宋_GB2312" w:cs="仿宋_GB2312"/>
          <w:color w:val="333333"/>
          <w:spacing w:val="-25"/>
          <w:kern w:val="0"/>
          <w:sz w:val="32"/>
          <w:szCs w:val="32"/>
          <w:lang w:val="en-US" w:eastAsia="zh-CN"/>
        </w:rPr>
        <w:t xml:space="preserve">    </w:t>
      </w:r>
      <w:r>
        <w:rPr>
          <w:rFonts w:hint="eastAsia" w:ascii="仿宋_GB2312" w:hAnsi="仿宋_GB2312" w:eastAsia="仿宋_GB2312" w:cs="仿宋_GB2312"/>
          <w:color w:val="333333"/>
          <w:spacing w:val="-25"/>
          <w:kern w:val="0"/>
          <w:sz w:val="32"/>
          <w:szCs w:val="32"/>
        </w:rPr>
        <w:t xml:space="preserve"> 兰州市安宁区商务局 </w:t>
      </w:r>
    </w:p>
    <w:p>
      <w:pPr>
        <w:widowControl/>
        <w:spacing w:line="560" w:lineRule="exact"/>
        <w:jc w:val="right"/>
        <w:rPr>
          <w:rFonts w:ascii="仿宋" w:hAnsi="仿宋" w:eastAsia="仿宋" w:cs="Times New Roman"/>
          <w:sz w:val="32"/>
          <w:szCs w:val="32"/>
        </w:rPr>
      </w:pPr>
      <w:r>
        <w:rPr>
          <w:rFonts w:ascii="仿宋" w:hAnsi="仿宋" w:eastAsia="仿宋" w:cs="Times New Roman"/>
          <w:color w:val="333333"/>
          <w:kern w:val="0"/>
          <w:sz w:val="32"/>
          <w:szCs w:val="32"/>
        </w:rPr>
        <w:t>202</w:t>
      </w:r>
      <w:r>
        <w:rPr>
          <w:rFonts w:hint="eastAsia" w:ascii="仿宋" w:hAnsi="仿宋" w:eastAsia="仿宋" w:cs="Times New Roman"/>
          <w:color w:val="333333"/>
          <w:kern w:val="0"/>
          <w:sz w:val="32"/>
          <w:szCs w:val="32"/>
        </w:rPr>
        <w:t>3</w:t>
      </w:r>
      <w:r>
        <w:rPr>
          <w:rFonts w:ascii="仿宋" w:hAnsi="仿宋" w:eastAsia="仿宋" w:cs="Times New Roman"/>
          <w:color w:val="333333"/>
          <w:kern w:val="0"/>
          <w:sz w:val="32"/>
          <w:szCs w:val="32"/>
        </w:rPr>
        <w:t>年1月1</w:t>
      </w:r>
      <w:r>
        <w:rPr>
          <w:rFonts w:hint="eastAsia" w:ascii="仿宋" w:hAnsi="仿宋" w:eastAsia="仿宋" w:cs="Times New Roman"/>
          <w:color w:val="333333"/>
          <w:kern w:val="0"/>
          <w:sz w:val="32"/>
          <w:szCs w:val="32"/>
        </w:rPr>
        <w:t>7</w:t>
      </w:r>
      <w:r>
        <w:rPr>
          <w:rFonts w:ascii="仿宋" w:hAnsi="仿宋" w:eastAsia="仿宋" w:cs="Times New Roman"/>
          <w:color w:val="333333"/>
          <w:kern w:val="0"/>
          <w:sz w:val="32"/>
          <w:szCs w:val="32"/>
        </w:rPr>
        <w:t>日</w:t>
      </w:r>
    </w:p>
    <w:p>
      <w:pPr>
        <w:widowControl/>
        <w:spacing w:line="560" w:lineRule="exact"/>
        <w:ind w:firstLine="596" w:firstLineChars="200"/>
        <w:rPr>
          <w:rFonts w:ascii="仿宋" w:hAnsi="仿宋" w:eastAsia="仿宋" w:cs="Times New Roman"/>
          <w:color w:val="333333"/>
          <w:spacing w:val="-11"/>
          <w:kern w:val="0"/>
          <w:sz w:val="32"/>
          <w:szCs w:val="32"/>
        </w:rPr>
      </w:pPr>
    </w:p>
    <w:p>
      <w:pPr>
        <w:widowControl/>
        <w:spacing w:line="660" w:lineRule="exact"/>
        <w:jc w:val="center"/>
        <w:rPr>
          <w:rFonts w:hint="eastAsia" w:ascii="方正小标宋简体" w:hAnsi="仿宋" w:eastAsia="方正小标宋简体" w:cs="Times New Roman"/>
          <w:color w:val="333333"/>
          <w:spacing w:val="-16"/>
          <w:kern w:val="0"/>
          <w:sz w:val="44"/>
          <w:szCs w:val="44"/>
        </w:rPr>
      </w:pPr>
    </w:p>
    <w:p>
      <w:pPr>
        <w:widowControl/>
        <w:spacing w:line="660" w:lineRule="exact"/>
        <w:jc w:val="center"/>
        <w:rPr>
          <w:rFonts w:hint="eastAsia" w:ascii="方正小标宋简体" w:hAnsi="仿宋" w:eastAsia="方正小标宋简体" w:cs="Times New Roman"/>
          <w:color w:val="333333"/>
          <w:spacing w:val="-16"/>
          <w:kern w:val="0"/>
          <w:sz w:val="44"/>
          <w:szCs w:val="44"/>
        </w:rPr>
      </w:pPr>
    </w:p>
    <w:p>
      <w:pPr>
        <w:widowControl/>
        <w:spacing w:line="660" w:lineRule="exact"/>
        <w:jc w:val="center"/>
        <w:rPr>
          <w:rFonts w:hint="eastAsia" w:ascii="方正小标宋简体" w:hAnsi="仿宋" w:eastAsia="方正小标宋简体" w:cs="Times New Roman"/>
          <w:color w:val="333333"/>
          <w:spacing w:val="-16"/>
          <w:kern w:val="0"/>
          <w:sz w:val="44"/>
          <w:szCs w:val="44"/>
        </w:rPr>
      </w:pPr>
    </w:p>
    <w:p>
      <w:pPr>
        <w:widowControl/>
        <w:spacing w:line="660" w:lineRule="exact"/>
        <w:jc w:val="center"/>
        <w:rPr>
          <w:rFonts w:ascii="方正小标宋简体" w:hAnsi="仿宋" w:eastAsia="方正小标宋简体" w:cs="Times New Roman"/>
          <w:color w:val="333333"/>
          <w:spacing w:val="-16"/>
          <w:kern w:val="0"/>
          <w:sz w:val="44"/>
          <w:szCs w:val="44"/>
        </w:rPr>
      </w:pPr>
      <w:r>
        <w:rPr>
          <w:rFonts w:hint="eastAsia" w:ascii="方正小标宋简体" w:hAnsi="仿宋" w:eastAsia="方正小标宋简体" w:cs="Times New Roman"/>
          <w:color w:val="333333"/>
          <w:spacing w:val="-16"/>
          <w:kern w:val="0"/>
          <w:sz w:val="44"/>
          <w:szCs w:val="44"/>
        </w:rPr>
        <w:t>兰州市安宁区农业机械报废更新补贴</w:t>
      </w:r>
    </w:p>
    <w:p>
      <w:pPr>
        <w:widowControl/>
        <w:spacing w:line="660" w:lineRule="exact"/>
        <w:jc w:val="center"/>
        <w:rPr>
          <w:rFonts w:ascii="方正小标宋简体" w:hAnsi="仿宋" w:eastAsia="方正小标宋简体" w:cs="Times New Roman"/>
          <w:spacing w:val="-16"/>
          <w:sz w:val="44"/>
          <w:szCs w:val="44"/>
        </w:rPr>
      </w:pPr>
      <w:r>
        <w:rPr>
          <w:rFonts w:hint="eastAsia" w:ascii="方正小标宋简体" w:hAnsi="仿宋" w:eastAsia="方正小标宋简体" w:cs="Times New Roman"/>
          <w:color w:val="333333"/>
          <w:spacing w:val="-16"/>
          <w:kern w:val="0"/>
          <w:sz w:val="44"/>
          <w:szCs w:val="44"/>
        </w:rPr>
        <w:t>实施方案</w:t>
      </w:r>
    </w:p>
    <w:p>
      <w:pPr>
        <w:widowControl/>
        <w:spacing w:line="560" w:lineRule="exact"/>
        <w:ind w:firstLine="640" w:firstLineChars="200"/>
        <w:rPr>
          <w:rFonts w:ascii="仿宋" w:hAnsi="仿宋" w:eastAsia="仿宋" w:cs="Times New Roman"/>
          <w:color w:val="000000"/>
          <w:kern w:val="0"/>
          <w:sz w:val="32"/>
          <w:szCs w:val="32"/>
        </w:rPr>
      </w:pPr>
    </w:p>
    <w:p>
      <w:pPr>
        <w:spacing w:line="566" w:lineRule="exact"/>
        <w:ind w:firstLine="640" w:firstLineChars="200"/>
        <w:rPr>
          <w:rFonts w:ascii="仿宋" w:hAnsi="仿宋" w:eastAsia="仿宋" w:cs="Times New Roman"/>
          <w:color w:val="333333"/>
          <w:kern w:val="0"/>
          <w:sz w:val="32"/>
          <w:szCs w:val="32"/>
        </w:rPr>
      </w:pPr>
      <w:r>
        <w:rPr>
          <w:rFonts w:ascii="仿宋" w:hAnsi="仿宋" w:eastAsia="仿宋" w:cs="Times New Roman"/>
          <w:color w:val="000000"/>
          <w:kern w:val="0"/>
          <w:sz w:val="32"/>
          <w:szCs w:val="32"/>
        </w:rPr>
        <w:t>为加快老旧农业机械报废更新进度，进一步优化农机装备结构，促进农机安全生产和节能减排。根据《农业机械安全监督管理条例》《甘肃省人民政府关于加快推进农业机械化和农机装备产业转型升级的实施意见》《兰州市人民政府办公室关于印发兰州市加快推进农业机械化和农机装备产业转型升级实施方案的通知》等法规政策，</w:t>
      </w:r>
      <w:r>
        <w:rPr>
          <w:rFonts w:ascii="仿宋" w:hAnsi="仿宋" w:eastAsia="仿宋" w:cs="Times New Roman"/>
          <w:color w:val="333333"/>
          <w:kern w:val="0"/>
          <w:sz w:val="32"/>
          <w:szCs w:val="32"/>
        </w:rPr>
        <w:t>按照《农业农村部办公厅、财政部办公厅、商务部办公厅关于印发〈农业机械报废更新补贴实施指导意见〉的通知（农办机﹝2020﹞2号）、</w:t>
      </w:r>
      <w:r>
        <w:rPr>
          <w:rFonts w:ascii="仿宋" w:hAnsi="仿宋" w:eastAsia="仿宋" w:cs="Times New Roman"/>
          <w:color w:val="000000"/>
          <w:kern w:val="0"/>
          <w:sz w:val="32"/>
          <w:szCs w:val="32"/>
        </w:rPr>
        <w:t xml:space="preserve">《甘肃省农业农村厅、甘肃省财政厅、甘肃省商务厅关于印发〈甘肃省农业机械报废更新补贴实施方案〉的通知》（甘农机监发〔2020〕3 号）和《兰州市农业农村局、兰州市财政局、兰州市商务局关于印发〈兰州市农业机械报废更新补贴实施方案〉的通知》（兰农字〔2020〕170 号）通知要求，现结合我区实际，特制定本方案。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一、总体要求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全面贯彻党的</w:t>
      </w:r>
      <w:r>
        <w:rPr>
          <w:rFonts w:hint="eastAsia" w:ascii="仿宋" w:hAnsi="仿宋" w:eastAsia="仿宋" w:cs="Times New Roman"/>
          <w:color w:val="000000"/>
          <w:kern w:val="0"/>
          <w:sz w:val="32"/>
          <w:szCs w:val="32"/>
        </w:rPr>
        <w:t>二十</w:t>
      </w:r>
      <w:r>
        <w:rPr>
          <w:rFonts w:ascii="仿宋" w:hAnsi="仿宋" w:eastAsia="仿宋" w:cs="Times New Roman"/>
          <w:color w:val="000000"/>
          <w:kern w:val="0"/>
          <w:sz w:val="32"/>
          <w:szCs w:val="32"/>
        </w:rPr>
        <w:t xml:space="preserve">大精神，深入贯彻习近平总书记对甘肃重要讲话和指示精神，按照省委省政府、市委市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保、安全可靠农业机械的推广应用，优化农机装备结构，提升农机安全生产水平，推进农业机械化转型升级和农业绿色发展。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二、实施范围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农业机械报废更新补贴政策在全区各乡镇及涉农街道范围内实施。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三、补贴对象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中央财政从农机购置补贴资金中，对报废老旧农机给予适当补助。补贴对象为从事农业生产的个人和农业生产经营组织。农业生产经营组织包括农村集体经济组织、农民专业合作经济组织、农业企业和其他从事农业生产经营的组织。</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四、补贴种类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依据《农业机械安全监督管理条例》规定，在农业农村部公布的危及人身财产安全的农业机械中，选择确定报废农机补贴种类为拖拉机、联合收割机、机动脱粒机、饲料（草）粉碎机、铡草机等农业机械。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五、报废条件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农机监理机构出具已备案管理的档案资料。报废农机的使用年限等技术条件，参照相关农业机械禁用与报废标准，对符合下列条件之一的可申请办理报废。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（一）小型拖拉机10年、大中型拖拉机15年，履带式拖拉机、自走式联合收割机12年，悬挂式联合收割机10 年;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（二）未达到报废年限，但安全隐患大、故障发生率高、技术状况差的； </w:t>
      </w:r>
    </w:p>
    <w:p>
      <w:pPr>
        <w:spacing w:line="566" w:lineRule="exact"/>
        <w:ind w:firstLine="640" w:firstLineChars="200"/>
        <w:rPr>
          <w:rFonts w:ascii="仿宋" w:hAnsi="仿宋" w:eastAsia="仿宋" w:cs="Times New Roman"/>
          <w:spacing w:val="-17"/>
          <w:sz w:val="32"/>
          <w:szCs w:val="32"/>
        </w:rPr>
      </w:pPr>
      <w:r>
        <w:rPr>
          <w:rFonts w:ascii="仿宋" w:hAnsi="仿宋" w:eastAsia="仿宋" w:cs="Times New Roman"/>
          <w:color w:val="000000"/>
          <w:kern w:val="0"/>
          <w:sz w:val="32"/>
          <w:szCs w:val="32"/>
        </w:rPr>
        <w:t>（三）</w:t>
      </w:r>
      <w:r>
        <w:rPr>
          <w:rFonts w:ascii="仿宋" w:hAnsi="仿宋" w:eastAsia="仿宋" w:cs="Times New Roman"/>
          <w:color w:val="000000"/>
          <w:spacing w:val="-17"/>
          <w:kern w:val="0"/>
          <w:sz w:val="32"/>
          <w:szCs w:val="32"/>
        </w:rPr>
        <w:t>农机损毁严重、维修成本高、无法修复或无配件来源的；</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（四）国家明令淘汰的。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六、补贴标准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中央财政农机报废更新补贴由报废部分补贴与更新部分补贴两部分构成。报废部分补贴实行定额补贴，补贴额按报废农机类别和机型确定。拖拉机、联合收割机报废补贴额按农业农村部发布的最高补贴额确定</w:t>
      </w:r>
      <w:r>
        <w:rPr>
          <w:rFonts w:hint="eastAsia" w:ascii="仿宋" w:hAnsi="仿宋" w:eastAsia="仿宋" w:cs="Times New Roman"/>
          <w:color w:val="000000"/>
          <w:kern w:val="0"/>
          <w:sz w:val="32"/>
          <w:szCs w:val="32"/>
        </w:rPr>
        <w:t>，</w:t>
      </w:r>
      <w:r>
        <w:rPr>
          <w:rFonts w:ascii="仿宋" w:hAnsi="仿宋" w:eastAsia="仿宋" w:cs="Times New Roman"/>
          <w:color w:val="000000"/>
          <w:kern w:val="0"/>
          <w:sz w:val="32"/>
          <w:szCs w:val="32"/>
        </w:rPr>
        <w:t xml:space="preserve">其他农机报废额按同类型农机购置补贴额的30%测算并适当考虑运输拆解成本确定（详见附表１）。更新部分补贴标准按当年甘肃省农机购置补贴政策相关规定执行。对既报废又更新农机的优先享受补贴，允许机主购买与报废种类和数量不同的农业机械。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七、回收企业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报废农机回收企业（以下简称“回收企业”）的遴选确定，应本着方便群众、按区域布局的原则，</w:t>
      </w:r>
      <w:r>
        <w:rPr>
          <w:rFonts w:hint="eastAsia" w:ascii="仿宋" w:hAnsi="仿宋" w:eastAsia="仿宋" w:cs="Times New Roman"/>
          <w:color w:val="000000"/>
          <w:kern w:val="0"/>
          <w:sz w:val="32"/>
          <w:szCs w:val="32"/>
        </w:rPr>
        <w:t>安宁</w:t>
      </w:r>
      <w:r>
        <w:rPr>
          <w:rFonts w:ascii="仿宋" w:hAnsi="仿宋" w:eastAsia="仿宋" w:cs="Times New Roman"/>
          <w:color w:val="000000"/>
          <w:kern w:val="0"/>
          <w:sz w:val="32"/>
          <w:szCs w:val="32"/>
        </w:rPr>
        <w:t xml:space="preserve">区确定1家以上回收企业，引导报废农机户自主选择，形成行业公平竞争服务机制。回收企业应以当地具备资质的报废机动车回收拆解企业为主（详见附表2），也可选择依法经市场监管部门注册登记、具有农机回收拆解经营业务的其他企业或合作社。回收企业可向区农业农村局提出备案申请，由区农业农村局、区商务局依据相关规定，按照公开择优方式确定，向社会公布回收企业名称、地址、联系方式等相关信息，在甘肃省农机购置补贴信息公开栏公布。回收企业应当管理运营规范，诚实守信，优质服务，遵守国家有关消防、安全、环保的规定，按照《报废农业机械回收拆解技术规范》开展报废农机回收拆解工作。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八、操作程序 </w:t>
      </w:r>
    </w:p>
    <w:p>
      <w:pPr>
        <w:spacing w:line="566" w:lineRule="exact"/>
        <w:ind w:firstLine="643" w:firstLineChars="200"/>
        <w:rPr>
          <w:rFonts w:ascii="仿宋" w:hAnsi="仿宋" w:eastAsia="仿宋" w:cs="Times New Roman"/>
          <w:sz w:val="32"/>
          <w:szCs w:val="32"/>
        </w:rPr>
      </w:pPr>
      <w:r>
        <w:rPr>
          <w:rFonts w:hint="eastAsia" w:ascii="楷体_GB2312" w:hAnsi="仿宋" w:eastAsia="楷体_GB2312" w:cs="Times New Roman"/>
          <w:b/>
          <w:color w:val="000000"/>
          <w:kern w:val="0"/>
          <w:sz w:val="32"/>
          <w:szCs w:val="32"/>
        </w:rPr>
        <w:t>（一）报废旧机。</w:t>
      </w:r>
      <w:r>
        <w:rPr>
          <w:rFonts w:ascii="仿宋" w:hAnsi="仿宋" w:eastAsia="仿宋" w:cs="Times New Roman"/>
          <w:color w:val="000000"/>
          <w:kern w:val="0"/>
          <w:sz w:val="32"/>
          <w:szCs w:val="32"/>
        </w:rPr>
        <w:t>机主携带身份证明及相关资料，将拟报废的农机交售给完成备案的回收企业。回收企业核对机主信息和报废农机信息，对符合报废条件要求的，现场采集报废农机与机主的人机合影照片，向机主出具经签字盖章的《兰州市报废农业机械回收确认表（样式）》(详见附表3，以下简称《确认表》）,农机报废残值按照公平交易原则合理确定。回收企业应及时对回收的农机进行解体或销毁，对国家禁止生产销售的发动机等主要零部件进行破坏性处理，采集报废农机拆解前后对比照片资料，建立包括农机铭牌或其它能体现农机身份原始资料在内的拆解台账档案，保存期不少于 3 年。回收企业应及时向区农业农村局提供机主和报废农机信息，由区农业农村局派出农机</w:t>
      </w:r>
      <w:r>
        <w:rPr>
          <w:rFonts w:hint="eastAsia" w:ascii="仿宋" w:hAnsi="仿宋" w:eastAsia="仿宋" w:cs="Times New Roman"/>
          <w:color w:val="000000"/>
          <w:kern w:val="0"/>
          <w:sz w:val="32"/>
          <w:szCs w:val="32"/>
        </w:rPr>
        <w:t>服务</w:t>
      </w:r>
      <w:r>
        <w:rPr>
          <w:rFonts w:ascii="仿宋" w:hAnsi="仿宋" w:eastAsia="仿宋" w:cs="Times New Roman"/>
          <w:color w:val="000000"/>
          <w:kern w:val="0"/>
          <w:sz w:val="32"/>
          <w:szCs w:val="32"/>
        </w:rPr>
        <w:t xml:space="preserve">人员对报废农机拆解或销毁进行监督。 </w:t>
      </w:r>
    </w:p>
    <w:p>
      <w:pPr>
        <w:spacing w:line="566" w:lineRule="exact"/>
        <w:ind w:firstLine="643" w:firstLineChars="200"/>
        <w:rPr>
          <w:rFonts w:ascii="仿宋" w:hAnsi="仿宋" w:eastAsia="仿宋" w:cs="Times New Roman"/>
          <w:sz w:val="32"/>
          <w:szCs w:val="32"/>
        </w:rPr>
      </w:pPr>
      <w:r>
        <w:rPr>
          <w:rFonts w:hint="eastAsia" w:ascii="楷体_GB2312" w:hAnsi="仿宋" w:eastAsia="楷体_GB2312" w:cs="Times New Roman"/>
          <w:b/>
          <w:color w:val="000000"/>
          <w:kern w:val="0"/>
          <w:sz w:val="32"/>
          <w:szCs w:val="32"/>
        </w:rPr>
        <w:t>（二）注销登记。</w:t>
      </w:r>
      <w:r>
        <w:rPr>
          <w:rFonts w:ascii="仿宋" w:hAnsi="仿宋" w:eastAsia="仿宋" w:cs="Times New Roman"/>
          <w:color w:val="000000"/>
          <w:kern w:val="0"/>
          <w:sz w:val="32"/>
          <w:szCs w:val="32"/>
        </w:rPr>
        <w:t>机主持《确认表》及相关凭证，到区农机</w:t>
      </w:r>
      <w:r>
        <w:rPr>
          <w:rFonts w:hint="eastAsia" w:ascii="仿宋" w:hAnsi="仿宋" w:eastAsia="仿宋" w:cs="Times New Roman"/>
          <w:color w:val="000000"/>
          <w:kern w:val="0"/>
          <w:sz w:val="32"/>
          <w:szCs w:val="32"/>
        </w:rPr>
        <w:t>服务</w:t>
      </w:r>
      <w:r>
        <w:rPr>
          <w:rFonts w:ascii="仿宋" w:hAnsi="仿宋" w:eastAsia="仿宋" w:cs="Times New Roman"/>
          <w:color w:val="000000"/>
          <w:kern w:val="0"/>
          <w:sz w:val="32"/>
          <w:szCs w:val="32"/>
        </w:rPr>
        <w:t>站依法办理牌证注销手续或核查备案管理信息。区农机</w:t>
      </w:r>
      <w:r>
        <w:rPr>
          <w:rFonts w:hint="eastAsia" w:ascii="仿宋" w:hAnsi="仿宋" w:eastAsia="仿宋" w:cs="Times New Roman"/>
          <w:color w:val="000000"/>
          <w:kern w:val="0"/>
          <w:sz w:val="32"/>
          <w:szCs w:val="32"/>
        </w:rPr>
        <w:t>服务</w:t>
      </w:r>
      <w:r>
        <w:rPr>
          <w:rFonts w:ascii="仿宋" w:hAnsi="仿宋" w:eastAsia="仿宋" w:cs="Times New Roman"/>
          <w:color w:val="000000"/>
          <w:kern w:val="0"/>
          <w:sz w:val="32"/>
          <w:szCs w:val="32"/>
        </w:rPr>
        <w:t xml:space="preserve">站应核对机主身份和报废农机信息，对纳入牌证管理的拖拉机和联合收割机收回牌证，在《确认表》上签注“已办理注销登记”字样；无牌证或未纳入牌证管理的农机，核查备案信息后应在《确认表》上签注“已核查档案信息”字样。 </w:t>
      </w:r>
    </w:p>
    <w:p>
      <w:pPr>
        <w:spacing w:line="566" w:lineRule="exact"/>
        <w:ind w:firstLine="643" w:firstLineChars="200"/>
        <w:rPr>
          <w:rFonts w:ascii="仿宋" w:hAnsi="仿宋" w:eastAsia="仿宋" w:cs="Times New Roman"/>
          <w:sz w:val="32"/>
          <w:szCs w:val="32"/>
        </w:rPr>
      </w:pPr>
      <w:r>
        <w:rPr>
          <w:rFonts w:hint="eastAsia" w:ascii="楷体_GB2312" w:hAnsi="仿宋" w:eastAsia="楷体_GB2312" w:cs="Times New Roman"/>
          <w:b/>
          <w:color w:val="000000"/>
          <w:kern w:val="0"/>
          <w:sz w:val="32"/>
          <w:szCs w:val="32"/>
        </w:rPr>
        <w:t>（三）兑现补贴。</w:t>
      </w:r>
      <w:r>
        <w:rPr>
          <w:rFonts w:ascii="仿宋" w:hAnsi="仿宋" w:eastAsia="仿宋" w:cs="Times New Roman"/>
          <w:color w:val="000000"/>
          <w:kern w:val="0"/>
          <w:sz w:val="32"/>
          <w:szCs w:val="32"/>
        </w:rPr>
        <w:t xml:space="preserve">机主凭有效的《确认表》及身份证明，到区农业农村局申请农机报废补贴。按当年甘肃省农机购置补贴政策规定办理补贴手续，经区农业农村局审核、公示无异议后，由区财政局向符合要求的机主兑现补贴资金。我区应按照报废补贴机具总量不超过购置补贴机具总量的原则具体实施，合理确定当年报废补贴农机数量，设置个人和农业生产经营组织年度内享受报废补贴的农机数量上限。 </w:t>
      </w:r>
    </w:p>
    <w:p>
      <w:pPr>
        <w:spacing w:line="566" w:lineRule="exact"/>
        <w:ind w:firstLine="640" w:firstLineChars="200"/>
        <w:rPr>
          <w:rFonts w:ascii="黑体" w:hAnsi="黑体" w:eastAsia="黑体" w:cs="Times New Roman"/>
          <w:sz w:val="32"/>
          <w:szCs w:val="32"/>
        </w:rPr>
      </w:pPr>
      <w:r>
        <w:rPr>
          <w:rFonts w:ascii="黑体" w:hAnsi="黑体" w:eastAsia="黑体" w:cs="Times New Roman"/>
          <w:color w:val="000000"/>
          <w:kern w:val="0"/>
          <w:sz w:val="32"/>
          <w:szCs w:val="32"/>
        </w:rPr>
        <w:t xml:space="preserve">九、保障措施 </w:t>
      </w:r>
    </w:p>
    <w:p>
      <w:pPr>
        <w:spacing w:line="566" w:lineRule="exact"/>
        <w:ind w:firstLine="643" w:firstLineChars="200"/>
        <w:rPr>
          <w:rFonts w:ascii="仿宋" w:hAnsi="仿宋" w:eastAsia="仿宋" w:cs="Times New Roman"/>
          <w:sz w:val="32"/>
          <w:szCs w:val="32"/>
        </w:rPr>
      </w:pPr>
      <w:r>
        <w:rPr>
          <w:rFonts w:hint="eastAsia" w:ascii="楷体_GB2312" w:hAnsi="仿宋" w:eastAsia="楷体_GB2312" w:cs="Times New Roman"/>
          <w:b/>
          <w:color w:val="000000"/>
          <w:kern w:val="0"/>
          <w:sz w:val="32"/>
          <w:szCs w:val="32"/>
        </w:rPr>
        <w:t>（一）加强组织领导。</w:t>
      </w:r>
      <w:r>
        <w:rPr>
          <w:rFonts w:ascii="仿宋" w:hAnsi="仿宋" w:eastAsia="仿宋" w:cs="Times New Roman"/>
          <w:color w:val="000000"/>
          <w:kern w:val="0"/>
          <w:sz w:val="32"/>
          <w:szCs w:val="32"/>
        </w:rPr>
        <w:t xml:space="preserve">各乡镇、涉农街道要高度重视农机报废更新补贴工作，切实加强组织领导和协调配合，强化工作责任落实，形成工作合力。依据本实施方案，结合各自实际，细化完善管理措施和操作办法，建立报废更新补贴信息档案，健全配套工作制度、监管制度和责任机制，加快推进农机报废更新补贴政策实施。 </w:t>
      </w:r>
    </w:p>
    <w:p>
      <w:pPr>
        <w:spacing w:line="566" w:lineRule="exact"/>
        <w:ind w:firstLine="630" w:firstLineChars="196"/>
        <w:rPr>
          <w:rFonts w:ascii="仿宋" w:hAnsi="仿宋" w:eastAsia="仿宋" w:cs="Times New Roman"/>
          <w:sz w:val="32"/>
          <w:szCs w:val="32"/>
        </w:rPr>
      </w:pPr>
      <w:r>
        <w:rPr>
          <w:rFonts w:hint="eastAsia" w:ascii="楷体_GB2312" w:hAnsi="仿宋" w:eastAsia="楷体_GB2312" w:cs="Times New Roman"/>
          <w:b/>
          <w:color w:val="000000"/>
          <w:kern w:val="0"/>
          <w:sz w:val="32"/>
          <w:szCs w:val="32"/>
        </w:rPr>
        <w:t>（二）加大政策宣传。</w:t>
      </w:r>
      <w:r>
        <w:rPr>
          <w:rFonts w:ascii="仿宋" w:hAnsi="仿宋" w:eastAsia="仿宋" w:cs="Times New Roman"/>
          <w:color w:val="000000"/>
          <w:kern w:val="0"/>
          <w:sz w:val="32"/>
          <w:szCs w:val="32"/>
        </w:rPr>
        <w:t xml:space="preserve">通过网上公示、学习培训、入户宣传等多种方式，加强政策宣传及业务培训，扩大公众知晓度，营造良好舆论氛围。大力推行信息公开，要对享受补贴的信息进行公示，对实施方案、补贴标准、操作程序、投诉咨询方式等信息全面公开，主动接受社会监督，确保农机报废更新补贴工作公正透明、阳光操作，有力推动补贴工作实施。 </w:t>
      </w:r>
    </w:p>
    <w:p>
      <w:pPr>
        <w:spacing w:line="566" w:lineRule="exact"/>
        <w:ind w:firstLine="643" w:firstLineChars="200"/>
        <w:rPr>
          <w:rFonts w:ascii="仿宋" w:hAnsi="仿宋" w:eastAsia="仿宋" w:cs="Times New Roman"/>
          <w:sz w:val="32"/>
          <w:szCs w:val="32"/>
        </w:rPr>
      </w:pPr>
      <w:r>
        <w:rPr>
          <w:rFonts w:hint="eastAsia" w:ascii="楷体_GB2312" w:hAnsi="仿宋" w:eastAsia="楷体_GB2312" w:cs="Times New Roman"/>
          <w:b/>
          <w:color w:val="000000"/>
          <w:kern w:val="0"/>
          <w:sz w:val="32"/>
          <w:szCs w:val="32"/>
        </w:rPr>
        <w:t>（三）推行便民服务。</w:t>
      </w:r>
      <w:r>
        <w:rPr>
          <w:rFonts w:ascii="仿宋" w:hAnsi="仿宋" w:eastAsia="仿宋" w:cs="Times New Roman"/>
          <w:color w:val="000000"/>
          <w:kern w:val="0"/>
          <w:sz w:val="32"/>
          <w:szCs w:val="32"/>
        </w:rPr>
        <w:t xml:space="preserve">各乡镇、涉农街道要强化服务意识，创新工作方式，鼓励采取“一站式”服务、网上办理等便民措施，充分利用信息化手段，提高补贴办理效率和服务质量。鼓励回收企业增设业务网点，拓展延伸业务办理方式，开展提前预约、上门回收等便民惠民服务。 </w:t>
      </w:r>
    </w:p>
    <w:p>
      <w:pPr>
        <w:spacing w:line="566" w:lineRule="exact"/>
        <w:ind w:firstLine="643" w:firstLineChars="200"/>
        <w:rPr>
          <w:rFonts w:ascii="仿宋" w:hAnsi="仿宋" w:eastAsia="仿宋" w:cs="Times New Roman"/>
          <w:color w:val="000000"/>
          <w:kern w:val="0"/>
          <w:sz w:val="32"/>
          <w:szCs w:val="32"/>
        </w:rPr>
      </w:pPr>
      <w:r>
        <w:rPr>
          <w:rFonts w:hint="eastAsia" w:ascii="楷体_GB2312" w:hAnsi="仿宋" w:eastAsia="楷体_GB2312" w:cs="Times New Roman"/>
          <w:b/>
          <w:color w:val="000000"/>
          <w:kern w:val="0"/>
          <w:sz w:val="32"/>
          <w:szCs w:val="32"/>
        </w:rPr>
        <w:t>（四）强化监督管理。</w:t>
      </w:r>
      <w:r>
        <w:rPr>
          <w:rFonts w:ascii="仿宋" w:hAnsi="仿宋" w:eastAsia="仿宋" w:cs="Times New Roman"/>
          <w:color w:val="000000"/>
          <w:kern w:val="0"/>
          <w:sz w:val="32"/>
          <w:szCs w:val="32"/>
        </w:rPr>
        <w:t xml:space="preserve">各乡镇、涉农街道要切实强化监督，杜绝虚假报补等骗套补贴资金的违规行为，严惩违规主体。对存在违规行为的回收企业，及时上报相关行业主管部门，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零部件，防止报废农机再次流入市场。回收企业应依据当地废旧金属市场收购价，支付机主报废农机残值，不得随意压低残值折价，切实保障机主利益。 </w:t>
      </w:r>
    </w:p>
    <w:p>
      <w:pPr>
        <w:spacing w:line="566" w:lineRule="exact"/>
        <w:ind w:firstLine="643" w:firstLineChars="200"/>
        <w:rPr>
          <w:rFonts w:ascii="仿宋" w:hAnsi="仿宋" w:eastAsia="仿宋" w:cs="Times New Roman"/>
          <w:color w:val="000000"/>
          <w:kern w:val="0"/>
          <w:sz w:val="32"/>
          <w:szCs w:val="32"/>
        </w:rPr>
      </w:pPr>
      <w:r>
        <w:rPr>
          <w:rFonts w:hint="eastAsia" w:ascii="楷体_GB2312" w:hAnsi="仿宋" w:eastAsia="楷体_GB2312" w:cs="Times New Roman"/>
          <w:b/>
          <w:color w:val="000000"/>
          <w:kern w:val="0"/>
          <w:sz w:val="32"/>
          <w:szCs w:val="32"/>
        </w:rPr>
        <w:t>（五）及时报送情况。</w:t>
      </w:r>
      <w:r>
        <w:rPr>
          <w:rFonts w:ascii="仿宋" w:hAnsi="仿宋" w:eastAsia="仿宋" w:cs="Times New Roman"/>
          <w:color w:val="000000"/>
          <w:kern w:val="0"/>
          <w:sz w:val="32"/>
          <w:szCs w:val="32"/>
        </w:rPr>
        <w:t xml:space="preserve">各乡镇、涉农街道要加强实施进度的过程管理和统计分析，实行进度月报、季报制度，做好半年和全年工作的总结，并及时向区农业农村局报送。 </w:t>
      </w:r>
    </w:p>
    <w:p>
      <w:pPr>
        <w:spacing w:line="566" w:lineRule="exact"/>
        <w:ind w:firstLine="640" w:firstLineChars="200"/>
        <w:rPr>
          <w:rFonts w:ascii="仿宋" w:hAnsi="仿宋" w:eastAsia="仿宋" w:cs="Times New Roman"/>
          <w:sz w:val="32"/>
          <w:szCs w:val="32"/>
        </w:rPr>
      </w:pPr>
      <w:r>
        <w:rPr>
          <w:rFonts w:ascii="仿宋" w:hAnsi="仿宋" w:eastAsia="仿宋" w:cs="Times New Roman"/>
          <w:color w:val="000000"/>
          <w:kern w:val="0"/>
          <w:sz w:val="32"/>
          <w:szCs w:val="32"/>
        </w:rPr>
        <w:t xml:space="preserve">附表：1.甘肃省中央财政资金农机报废补贴额一览表 </w:t>
      </w:r>
    </w:p>
    <w:p>
      <w:pPr>
        <w:spacing w:line="566" w:lineRule="exact"/>
        <w:ind w:firstLine="1600" w:firstLineChars="500"/>
        <w:rPr>
          <w:rFonts w:ascii="仿宋" w:hAnsi="仿宋" w:eastAsia="仿宋" w:cs="Times New Roman"/>
          <w:color w:val="000000"/>
          <w:kern w:val="0"/>
          <w:sz w:val="32"/>
          <w:szCs w:val="32"/>
        </w:rPr>
      </w:pPr>
      <w:r>
        <w:rPr>
          <w:rFonts w:ascii="仿宋" w:hAnsi="仿宋" w:eastAsia="仿宋" w:cs="Times New Roman"/>
          <w:color w:val="000000"/>
          <w:kern w:val="0"/>
          <w:sz w:val="32"/>
          <w:szCs w:val="32"/>
        </w:rPr>
        <w:t xml:space="preserve">2.兰州市报废机动车回收拆解企业名单 </w:t>
      </w:r>
    </w:p>
    <w:p>
      <w:pPr>
        <w:spacing w:line="566" w:lineRule="exact"/>
        <w:ind w:firstLine="1600" w:firstLineChars="500"/>
        <w:rPr>
          <w:rFonts w:ascii="仿宋" w:hAnsi="仿宋" w:eastAsia="仿宋" w:cs="Times New Roman"/>
          <w:color w:val="000000"/>
          <w:kern w:val="0"/>
          <w:sz w:val="32"/>
          <w:szCs w:val="32"/>
        </w:rPr>
      </w:pPr>
      <w:r>
        <w:rPr>
          <w:rFonts w:ascii="仿宋" w:hAnsi="仿宋" w:eastAsia="仿宋" w:cs="Times New Roman"/>
          <w:color w:val="000000"/>
          <w:kern w:val="0"/>
          <w:sz w:val="32"/>
          <w:szCs w:val="32"/>
        </w:rPr>
        <w:t>3.兰州市报废农业机械回收确认表（样式</w:t>
      </w:r>
      <w:r>
        <w:rPr>
          <w:rFonts w:hint="eastAsia" w:ascii="仿宋" w:hAnsi="仿宋" w:eastAsia="仿宋" w:cs="Times New Roman"/>
          <w:color w:val="000000"/>
          <w:kern w:val="0"/>
          <w:sz w:val="32"/>
          <w:szCs w:val="32"/>
        </w:rPr>
        <w:t>）</w:t>
      </w:r>
    </w:p>
    <w:p>
      <w:pPr>
        <w:spacing w:line="566" w:lineRule="exact"/>
        <w:rPr>
          <w:rFonts w:ascii="仿宋" w:hAnsi="仿宋" w:eastAsia="仿宋" w:cs="Times New Roman"/>
          <w:color w:val="000000"/>
          <w:kern w:val="0"/>
          <w:sz w:val="32"/>
          <w:szCs w:val="32"/>
        </w:rPr>
      </w:pPr>
    </w:p>
    <w:p>
      <w:pPr>
        <w:spacing w:line="566" w:lineRule="exact"/>
        <w:rPr>
          <w:rFonts w:ascii="仿宋" w:hAnsi="仿宋" w:eastAsia="仿宋" w:cs="Times New Roman"/>
          <w:color w:val="000000"/>
          <w:kern w:val="0"/>
          <w:sz w:val="32"/>
          <w:szCs w:val="32"/>
        </w:rPr>
      </w:pPr>
    </w:p>
    <w:p>
      <w:pPr>
        <w:spacing w:line="566" w:lineRule="exact"/>
        <w:rPr>
          <w:rFonts w:ascii="仿宋" w:hAnsi="仿宋" w:eastAsia="仿宋" w:cs="Times New Roman"/>
          <w:color w:val="000000"/>
          <w:kern w:val="0"/>
          <w:sz w:val="32"/>
          <w:szCs w:val="32"/>
        </w:rPr>
      </w:pPr>
    </w:p>
    <w:p>
      <w:pPr>
        <w:spacing w:line="566" w:lineRule="exact"/>
        <w:rPr>
          <w:rFonts w:ascii="仿宋" w:hAnsi="仿宋" w:eastAsia="仿宋" w:cs="Times New Roman"/>
          <w:color w:val="000000"/>
          <w:kern w:val="0"/>
          <w:sz w:val="32"/>
          <w:szCs w:val="32"/>
        </w:rPr>
      </w:pPr>
    </w:p>
    <w:p>
      <w:pPr>
        <w:spacing w:line="560" w:lineRule="exact"/>
        <w:rPr>
          <w:rFonts w:ascii="仿宋" w:hAnsi="仿宋" w:eastAsia="仿宋"/>
          <w:sz w:val="32"/>
          <w:szCs w:val="32"/>
        </w:rPr>
      </w:pPr>
      <w:r>
        <w:rPr>
          <w:rFonts w:ascii="仿宋" w:hAnsi="仿宋" w:eastAsia="仿宋"/>
          <w:sz w:val="32"/>
          <w:szCs w:val="32"/>
        </w:rPr>
        <w:pict>
          <v:shape id="_x0000_s1026" o:spid="_x0000_s1026" o:spt="32" type="#_x0000_t32" style="position:absolute;left:0pt;margin-left:-17.15pt;margin-top:26.25pt;height:0.8pt;width:442.05pt;z-index:251659264;mso-width-relative:page;mso-height-relative:page;" o:connectortype="straight" filled="f" coordsize="21600,21600">
            <v:path arrowok="t"/>
            <v:fill on="f" focussize="0,0"/>
            <v:stroke/>
            <v:imagedata o:title=""/>
            <o:lock v:ext="edit"/>
          </v:shape>
        </w:pict>
      </w:r>
    </w:p>
    <w:p>
      <w:pPr>
        <w:spacing w:line="560" w:lineRule="exact"/>
        <w:ind w:hanging="284"/>
        <w:rPr>
          <w:rFonts w:ascii="仿宋" w:hAnsi="仿宋" w:eastAsia="仿宋"/>
          <w:spacing w:val="-20"/>
          <w:w w:val="90"/>
          <w:sz w:val="30"/>
          <w:szCs w:val="30"/>
        </w:rPr>
      </w:pPr>
      <w:r>
        <w:rPr>
          <w:rFonts w:ascii="仿宋" w:hAnsi="仿宋" w:eastAsia="仿宋"/>
          <w:spacing w:val="-20"/>
          <w:w w:val="90"/>
          <w:sz w:val="30"/>
          <w:szCs w:val="30"/>
        </w:rPr>
        <w:pict>
          <v:shape id="_x0000_s1027" o:spid="_x0000_s1027" o:spt="32" type="#_x0000_t32" style="position:absolute;left:0pt;margin-left:-17.15pt;margin-top:29.35pt;height:0.85pt;width:442.05pt;z-index:251660288;mso-width-relative:page;mso-height-relative:page;" o:connectortype="straight" filled="f" coordsize="21600,21600">
            <v:path arrowok="t"/>
            <v:fill on="f" focussize="0,0"/>
            <v:stroke/>
            <v:imagedata o:title=""/>
            <o:lock v:ext="edit"/>
          </v:shape>
        </w:pict>
      </w:r>
      <w:r>
        <w:rPr>
          <w:rFonts w:hint="eastAsia" w:ascii="仿宋" w:hAnsi="仿宋" w:eastAsia="仿宋"/>
          <w:spacing w:val="-20"/>
          <w:w w:val="90"/>
          <w:sz w:val="30"/>
          <w:szCs w:val="30"/>
        </w:rPr>
        <w:t xml:space="preserve">兰州市安宁区农业农村局 兰州市安宁区财政局 </w:t>
      </w:r>
      <w:r>
        <w:rPr>
          <w:rFonts w:hint="eastAsia" w:ascii="仿宋" w:hAnsi="仿宋" w:eastAsia="仿宋" w:cs="宋体"/>
          <w:spacing w:val="-20"/>
          <w:w w:val="90"/>
          <w:sz w:val="30"/>
          <w:szCs w:val="30"/>
        </w:rPr>
        <w:t>兰州市安宁区商务局</w:t>
      </w:r>
      <w:r>
        <w:rPr>
          <w:rFonts w:hint="eastAsia" w:ascii="仿宋" w:hAnsi="仿宋" w:eastAsia="仿宋"/>
          <w:spacing w:val="-20"/>
          <w:w w:val="90"/>
          <w:sz w:val="30"/>
          <w:szCs w:val="30"/>
        </w:rPr>
        <w:t>2023年1月17日印</w:t>
      </w:r>
    </w:p>
    <w:p>
      <w:pPr>
        <w:spacing w:line="560" w:lineRule="exact"/>
        <w:ind w:right="320" w:firstLine="630"/>
        <w:jc w:val="right"/>
        <w:rPr>
          <w:rFonts w:ascii="仿宋" w:hAnsi="仿宋" w:eastAsia="仿宋"/>
          <w:sz w:val="28"/>
          <w:szCs w:val="28"/>
        </w:rPr>
      </w:pPr>
      <w:r>
        <w:rPr>
          <w:rFonts w:hint="eastAsia" w:ascii="仿宋" w:hAnsi="仿宋" w:eastAsia="仿宋"/>
          <w:sz w:val="28"/>
          <w:szCs w:val="28"/>
        </w:rPr>
        <w:t>（共印20份）</w:t>
      </w:r>
    </w:p>
    <w:p>
      <w:pPr>
        <w:spacing w:line="620" w:lineRule="exact"/>
        <w:rPr>
          <w:rFonts w:ascii="仿宋" w:hAnsi="仿宋" w:eastAsia="仿宋" w:cs="Times New Roman"/>
          <w:sz w:val="32"/>
          <w:szCs w:val="32"/>
        </w:rPr>
      </w:pPr>
    </w:p>
    <w:p>
      <w:pPr>
        <w:spacing w:line="620" w:lineRule="exact"/>
        <w:rPr>
          <w:rFonts w:ascii="仿宋" w:hAnsi="仿宋" w:eastAsia="仿宋" w:cs="Times New Roman"/>
          <w:sz w:val="32"/>
          <w:szCs w:val="32"/>
        </w:rPr>
      </w:pPr>
      <w:r>
        <w:rPr>
          <w:rFonts w:ascii="仿宋" w:hAnsi="仿宋" w:eastAsia="仿宋" w:cs="Times New Roman"/>
          <w:sz w:val="32"/>
          <w:szCs w:val="32"/>
        </w:rPr>
        <w:t>附表1</w:t>
      </w:r>
    </w:p>
    <w:p>
      <w:pPr>
        <w:jc w:val="center"/>
        <w:rPr>
          <w:rFonts w:ascii="仿宋" w:hAnsi="仿宋" w:eastAsia="仿宋" w:cs="Times New Roman"/>
          <w:sz w:val="32"/>
          <w:szCs w:val="32"/>
        </w:rPr>
      </w:pPr>
      <w:r>
        <w:rPr>
          <w:rFonts w:ascii="仿宋" w:hAnsi="仿宋" w:eastAsia="仿宋" w:cs="Times New Roman"/>
          <w:sz w:val="32"/>
          <w:szCs w:val="32"/>
        </w:rPr>
        <w:t>甘肃省中央财政资金农机报废补贴额一览表</w:t>
      </w:r>
    </w:p>
    <w:tbl>
      <w:tblPr>
        <w:tblStyle w:val="4"/>
        <w:tblW w:w="8509" w:type="dxa"/>
        <w:jc w:val="center"/>
        <w:tblLayout w:type="fixed"/>
        <w:tblCellMar>
          <w:top w:w="0" w:type="dxa"/>
          <w:left w:w="57" w:type="dxa"/>
          <w:bottom w:w="0" w:type="dxa"/>
          <w:right w:w="57" w:type="dxa"/>
        </w:tblCellMar>
      </w:tblPr>
      <w:tblGrid>
        <w:gridCol w:w="816"/>
        <w:gridCol w:w="1881"/>
        <w:gridCol w:w="4073"/>
        <w:gridCol w:w="1739"/>
      </w:tblGrid>
      <w:tr>
        <w:tblPrEx>
          <w:tblCellMar>
            <w:top w:w="0" w:type="dxa"/>
            <w:left w:w="57" w:type="dxa"/>
            <w:bottom w:w="0" w:type="dxa"/>
            <w:right w:w="57"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b/>
                <w:color w:val="000000"/>
                <w:kern w:val="0"/>
                <w:sz w:val="24"/>
              </w:rPr>
            </w:pPr>
            <w:r>
              <w:rPr>
                <w:rFonts w:ascii="仿宋" w:hAnsi="仿宋" w:eastAsia="仿宋" w:cs="Times New Roman"/>
                <w:b/>
                <w:color w:val="000000"/>
                <w:kern w:val="0"/>
                <w:sz w:val="24"/>
              </w:rPr>
              <w:t>序号</w:t>
            </w:r>
          </w:p>
        </w:tc>
        <w:tc>
          <w:tcPr>
            <w:tcW w:w="188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b/>
                <w:color w:val="000000"/>
                <w:kern w:val="0"/>
                <w:sz w:val="24"/>
              </w:rPr>
            </w:pPr>
            <w:r>
              <w:rPr>
                <w:rFonts w:ascii="仿宋" w:hAnsi="仿宋" w:eastAsia="仿宋" w:cs="Times New Roman"/>
                <w:b/>
                <w:color w:val="000000"/>
                <w:kern w:val="0"/>
                <w:sz w:val="24"/>
              </w:rPr>
              <w:t>机型</w:t>
            </w: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b/>
                <w:color w:val="000000"/>
                <w:kern w:val="0"/>
                <w:sz w:val="24"/>
              </w:rPr>
            </w:pPr>
            <w:r>
              <w:rPr>
                <w:rFonts w:ascii="仿宋" w:hAnsi="仿宋" w:eastAsia="仿宋" w:cs="Times New Roman"/>
                <w:b/>
                <w:color w:val="000000"/>
                <w:kern w:val="0"/>
                <w:sz w:val="24"/>
              </w:rPr>
              <w:t>类别</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b/>
                <w:color w:val="000000"/>
                <w:kern w:val="0"/>
                <w:sz w:val="24"/>
              </w:rPr>
            </w:pPr>
            <w:r>
              <w:rPr>
                <w:rFonts w:ascii="仿宋" w:hAnsi="仿宋" w:eastAsia="仿宋" w:cs="Times New Roman"/>
                <w:b/>
                <w:color w:val="000000"/>
                <w:kern w:val="0"/>
                <w:sz w:val="24"/>
              </w:rPr>
              <w:t>报废补贴额（元）</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ign w:val="center"/>
          </w:tcPr>
          <w:p>
            <w:pPr>
              <w:snapToGrid w:val="0"/>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1</w:t>
            </w:r>
          </w:p>
        </w:tc>
        <w:tc>
          <w:tcPr>
            <w:tcW w:w="1881" w:type="dxa"/>
            <w:vMerge w:val="restart"/>
            <w:tcBorders>
              <w:left w:val="single" w:color="auto" w:sz="4" w:space="0"/>
              <w:right w:val="single" w:color="auto" w:sz="4" w:space="0"/>
            </w:tcBorders>
            <w:noWrap/>
            <w:vAlign w:val="center"/>
          </w:tcPr>
          <w:p>
            <w:pPr>
              <w:snapToGrid w:val="0"/>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拖拉机</w:t>
            </w:r>
          </w:p>
        </w:tc>
        <w:tc>
          <w:tcPr>
            <w:tcW w:w="4073"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20马力及以下</w:t>
            </w:r>
          </w:p>
        </w:tc>
        <w:tc>
          <w:tcPr>
            <w:tcW w:w="173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1881" w:type="dxa"/>
            <w:vMerge w:val="continue"/>
            <w:tcBorders>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20-50马力（含）</w:t>
            </w:r>
          </w:p>
        </w:tc>
        <w:tc>
          <w:tcPr>
            <w:tcW w:w="173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3500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1881" w:type="dxa"/>
            <w:vMerge w:val="continue"/>
            <w:tcBorders>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50-80马力（含）</w:t>
            </w:r>
          </w:p>
        </w:tc>
        <w:tc>
          <w:tcPr>
            <w:tcW w:w="173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7000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1881" w:type="dxa"/>
            <w:vMerge w:val="continue"/>
            <w:tcBorders>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80-100马力（含）</w:t>
            </w:r>
          </w:p>
        </w:tc>
        <w:tc>
          <w:tcPr>
            <w:tcW w:w="173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10000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1881"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100马力以上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12000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2</w:t>
            </w:r>
          </w:p>
        </w:tc>
        <w:tc>
          <w:tcPr>
            <w:tcW w:w="1881"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自走式全喂入 稻麦联合收割机</w:t>
            </w:r>
          </w:p>
        </w:tc>
        <w:tc>
          <w:tcPr>
            <w:tcW w:w="4073" w:type="dxa"/>
            <w:tcBorders>
              <w:top w:val="nil"/>
              <w:left w:val="nil"/>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喂入量0.5-1kg/s（含）</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188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4073" w:type="dxa"/>
            <w:tcBorders>
              <w:top w:val="nil"/>
              <w:left w:val="nil"/>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喂入量1-3kg/s（含）</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5500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188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4073" w:type="dxa"/>
            <w:tcBorders>
              <w:top w:val="nil"/>
              <w:left w:val="nil"/>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喂入量3-4kg/s（含）</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7300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188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4073" w:type="dxa"/>
            <w:tcBorders>
              <w:top w:val="nil"/>
              <w:left w:val="nil"/>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喂入量4kg/s以上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11000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3</w:t>
            </w:r>
          </w:p>
        </w:tc>
        <w:tc>
          <w:tcPr>
            <w:tcW w:w="1881"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自走式半喂入 稻麦联合收割机</w:t>
            </w:r>
          </w:p>
        </w:tc>
        <w:tc>
          <w:tcPr>
            <w:tcW w:w="4073" w:type="dxa"/>
            <w:tcBorders>
              <w:top w:val="nil"/>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3行，35马力（含）以上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188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4073" w:type="dxa"/>
            <w:tcBorders>
              <w:top w:val="nil"/>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rPr>
            </w:pPr>
            <w:r>
              <w:rPr>
                <w:rFonts w:ascii="仿宋" w:hAnsi="仿宋" w:eastAsia="仿宋" w:cs="Times New Roman"/>
                <w:color w:val="000000"/>
                <w:kern w:val="0"/>
                <w:sz w:val="24"/>
              </w:rPr>
              <w:t>4行（含）以上，35马力（含）以上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17500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4</w:t>
            </w:r>
          </w:p>
        </w:tc>
        <w:tc>
          <w:tcPr>
            <w:tcW w:w="188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自走式玉米   联合收割机</w:t>
            </w: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2行</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3行</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12500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4行及以上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20000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5</w:t>
            </w:r>
          </w:p>
        </w:tc>
        <w:tc>
          <w:tcPr>
            <w:tcW w:w="1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Cs/>
                <w:color w:val="000000"/>
                <w:kern w:val="0"/>
                <w:sz w:val="24"/>
                <w:szCs w:val="22"/>
              </w:rPr>
            </w:pPr>
            <w:r>
              <w:rPr>
                <w:rFonts w:ascii="仿宋" w:hAnsi="仿宋" w:eastAsia="仿宋" w:cs="Times New Roman"/>
                <w:bCs/>
                <w:color w:val="000000"/>
                <w:kern w:val="0"/>
                <w:sz w:val="24"/>
                <w:szCs w:val="22"/>
              </w:rPr>
              <w:t>悬挂式玉米   联合收割机</w:t>
            </w: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1-2行</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3-4行</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5500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6</w:t>
            </w:r>
          </w:p>
        </w:tc>
        <w:tc>
          <w:tcPr>
            <w:tcW w:w="1881"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Times New Roman"/>
                <w:b/>
                <w:color w:val="000000"/>
                <w:kern w:val="0"/>
                <w:sz w:val="24"/>
                <w:szCs w:val="22"/>
              </w:rPr>
            </w:pPr>
            <w:r>
              <w:rPr>
                <w:rFonts w:ascii="仿宋" w:hAnsi="仿宋" w:eastAsia="仿宋" w:cs="Times New Roman"/>
                <w:color w:val="000000"/>
                <w:sz w:val="24"/>
              </w:rPr>
              <w:t>机动脱粒机</w:t>
            </w: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10—30t/h</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600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1881"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30t/h及以上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1200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7</w:t>
            </w:r>
          </w:p>
        </w:tc>
        <w:tc>
          <w:tcPr>
            <w:tcW w:w="1881"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Times New Roman"/>
                <w:kern w:val="0"/>
                <w:sz w:val="24"/>
              </w:rPr>
            </w:pPr>
            <w:r>
              <w:rPr>
                <w:rFonts w:ascii="仿宋" w:hAnsi="仿宋" w:eastAsia="仿宋" w:cs="Times New Roman"/>
                <w:kern w:val="0"/>
                <w:sz w:val="24"/>
              </w:rPr>
              <w:t>饲料（草）</w:t>
            </w:r>
          </w:p>
          <w:p>
            <w:pPr>
              <w:jc w:val="center"/>
              <w:rPr>
                <w:rFonts w:ascii="仿宋" w:hAnsi="仿宋" w:eastAsia="仿宋" w:cs="Times New Roman"/>
                <w:b/>
                <w:color w:val="000000"/>
                <w:kern w:val="0"/>
                <w:sz w:val="24"/>
                <w:szCs w:val="22"/>
              </w:rPr>
            </w:pPr>
            <w:r>
              <w:rPr>
                <w:rFonts w:ascii="仿宋" w:hAnsi="仿宋" w:eastAsia="仿宋" w:cs="Times New Roman"/>
                <w:kern w:val="0"/>
                <w:sz w:val="24"/>
              </w:rPr>
              <w:t>铡草机</w:t>
            </w: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6—9t/h</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1881" w:type="dxa"/>
            <w:vMerge w:val="continue"/>
            <w:tcBorders>
              <w:left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9—20t/h</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color w:val="000000"/>
                <w:kern w:val="0"/>
                <w:sz w:val="24"/>
                <w:szCs w:val="22"/>
              </w:rPr>
            </w:pPr>
            <w:r>
              <w:rPr>
                <w:rFonts w:ascii="仿宋" w:hAnsi="仿宋" w:eastAsia="仿宋" w:cs="Times New Roman"/>
                <w:color w:val="000000"/>
                <w:kern w:val="0"/>
                <w:sz w:val="24"/>
              </w:rPr>
              <w:t>1100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1881"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rPr>
            </w:pPr>
            <w:r>
              <w:rPr>
                <w:rFonts w:ascii="仿宋" w:hAnsi="仿宋" w:eastAsia="仿宋" w:cs="Times New Roman"/>
                <w:color w:val="000000"/>
                <w:kern w:val="0"/>
                <w:sz w:val="24"/>
              </w:rPr>
              <w:t>20t/h及以上</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kern w:val="0"/>
                <w:sz w:val="24"/>
                <w:szCs w:val="22"/>
              </w:rPr>
            </w:pPr>
            <w:r>
              <w:rPr>
                <w:rFonts w:ascii="仿宋" w:hAnsi="仿宋" w:eastAsia="仿宋" w:cs="Times New Roman"/>
                <w:kern w:val="0"/>
                <w:sz w:val="24"/>
              </w:rPr>
              <w:t>2600</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ign w:val="center"/>
          </w:tcPr>
          <w:p>
            <w:pPr>
              <w:widowControl/>
              <w:jc w:val="center"/>
              <w:rPr>
                <w:rFonts w:ascii="仿宋" w:hAnsi="仿宋" w:eastAsia="仿宋" w:cs="Times New Roman"/>
                <w:color w:val="000000"/>
                <w:kern w:val="0"/>
                <w:sz w:val="24"/>
                <w:szCs w:val="22"/>
              </w:rPr>
            </w:pPr>
            <w:r>
              <w:rPr>
                <w:rFonts w:ascii="仿宋" w:hAnsi="仿宋" w:eastAsia="仿宋" w:cs="Times New Roman"/>
                <w:color w:val="000000"/>
                <w:kern w:val="0"/>
                <w:sz w:val="24"/>
                <w:szCs w:val="22"/>
              </w:rPr>
              <w:t>8</w:t>
            </w:r>
          </w:p>
        </w:tc>
        <w:tc>
          <w:tcPr>
            <w:tcW w:w="1881" w:type="dxa"/>
            <w:vMerge w:val="restart"/>
            <w:tcBorders>
              <w:left w:val="single" w:color="auto" w:sz="4" w:space="0"/>
              <w:right w:val="single" w:color="auto" w:sz="4" w:space="0"/>
            </w:tcBorders>
            <w:noWrap/>
            <w:vAlign w:val="center"/>
          </w:tcPr>
          <w:p>
            <w:pPr>
              <w:snapToGrid w:val="0"/>
              <w:jc w:val="center"/>
              <w:rPr>
                <w:rFonts w:ascii="仿宋" w:hAnsi="仿宋" w:eastAsia="仿宋" w:cs="Times New Roman"/>
                <w:bCs/>
                <w:color w:val="000000"/>
                <w:kern w:val="0"/>
                <w:sz w:val="24"/>
              </w:rPr>
            </w:pPr>
            <w:r>
              <w:rPr>
                <w:rFonts w:ascii="仿宋" w:hAnsi="仿宋" w:eastAsia="仿宋" w:cs="Times New Roman"/>
                <w:bCs/>
                <w:color w:val="000000"/>
                <w:kern w:val="0"/>
                <w:sz w:val="24"/>
              </w:rPr>
              <w:t>饲料（草）</w:t>
            </w:r>
          </w:p>
          <w:p>
            <w:pPr>
              <w:widowControl/>
              <w:jc w:val="center"/>
              <w:rPr>
                <w:rFonts w:ascii="仿宋" w:hAnsi="仿宋" w:eastAsia="仿宋" w:cs="Times New Roman"/>
                <w:b/>
                <w:color w:val="000000"/>
                <w:kern w:val="0"/>
                <w:sz w:val="24"/>
                <w:szCs w:val="22"/>
              </w:rPr>
            </w:pPr>
            <w:r>
              <w:rPr>
                <w:rFonts w:ascii="仿宋" w:hAnsi="仿宋" w:eastAsia="仿宋" w:cs="Times New Roman"/>
                <w:bCs/>
                <w:color w:val="000000"/>
                <w:kern w:val="0"/>
                <w:sz w:val="24"/>
              </w:rPr>
              <w:t>粉碎机</w:t>
            </w: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FF0000"/>
                <w:kern w:val="0"/>
                <w:sz w:val="20"/>
                <w:szCs w:val="20"/>
              </w:rPr>
            </w:pPr>
            <w:r>
              <w:rPr>
                <w:rFonts w:ascii="仿宋" w:hAnsi="仿宋" w:eastAsia="仿宋" w:cs="Times New Roman"/>
                <w:sz w:val="24"/>
              </w:rPr>
              <w:t>400mm≤转子直径＜550mm</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kern w:val="0"/>
                <w:sz w:val="24"/>
              </w:rPr>
            </w:pPr>
            <w:r>
              <w:rPr>
                <w:rFonts w:ascii="仿宋" w:hAnsi="仿宋" w:eastAsia="仿宋" w:cs="Times New Roman"/>
                <w:kern w:val="0"/>
                <w:sz w:val="24"/>
              </w:rPr>
              <w:t>250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1881"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color w:val="000000"/>
                <w:kern w:val="0"/>
                <w:sz w:val="24"/>
                <w:szCs w:val="22"/>
              </w:rPr>
            </w:pPr>
          </w:p>
        </w:tc>
        <w:tc>
          <w:tcPr>
            <w:tcW w:w="407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color w:val="000000"/>
                <w:kern w:val="0"/>
                <w:sz w:val="24"/>
              </w:rPr>
            </w:pPr>
            <w:r>
              <w:rPr>
                <w:rFonts w:ascii="仿宋" w:hAnsi="仿宋" w:eastAsia="仿宋" w:cs="Times New Roman"/>
                <w:sz w:val="24"/>
              </w:rPr>
              <w:t>转子直径≥550mm</w:t>
            </w:r>
          </w:p>
        </w:tc>
        <w:tc>
          <w:tcPr>
            <w:tcW w:w="17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kern w:val="0"/>
                <w:sz w:val="24"/>
              </w:rPr>
            </w:pPr>
            <w:r>
              <w:rPr>
                <w:rFonts w:ascii="仿宋" w:hAnsi="仿宋" w:eastAsia="仿宋" w:cs="Times New Roman"/>
                <w:sz w:val="24"/>
              </w:rPr>
              <w:t>350</w:t>
            </w:r>
          </w:p>
        </w:tc>
      </w:tr>
    </w:tbl>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ascii="仿宋" w:hAnsi="仿宋" w:eastAsia="仿宋" w:cs="Times New Roman"/>
          <w:sz w:val="32"/>
          <w:szCs w:val="32"/>
        </w:rPr>
        <w:t xml:space="preserve">附表2    </w:t>
      </w:r>
    </w:p>
    <w:p>
      <w:pPr>
        <w:jc w:val="center"/>
        <w:rPr>
          <w:rFonts w:ascii="仿宋" w:hAnsi="仿宋" w:eastAsia="仿宋" w:cs="Times New Roman"/>
          <w:sz w:val="32"/>
          <w:szCs w:val="32"/>
        </w:rPr>
      </w:pPr>
      <w:r>
        <w:rPr>
          <w:rFonts w:ascii="仿宋" w:hAnsi="仿宋" w:eastAsia="仿宋" w:cs="Times New Roman"/>
          <w:sz w:val="32"/>
          <w:szCs w:val="32"/>
        </w:rPr>
        <w:t>兰州市报废机动车回收拆解企业名单</w:t>
      </w:r>
    </w:p>
    <w:p>
      <w:pPr>
        <w:spacing w:line="560" w:lineRule="exact"/>
        <w:jc w:val="center"/>
        <w:rPr>
          <w:rFonts w:ascii="仿宋" w:hAnsi="仿宋" w:eastAsia="仿宋" w:cs="Times New Roman"/>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tcPr>
          <w:p>
            <w:pPr>
              <w:spacing w:line="560" w:lineRule="exact"/>
              <w:jc w:val="center"/>
              <w:rPr>
                <w:rFonts w:ascii="仿宋" w:hAnsi="仿宋" w:eastAsia="仿宋" w:cs="Times New Roman"/>
                <w:sz w:val="32"/>
                <w:szCs w:val="32"/>
              </w:rPr>
            </w:pPr>
            <w:r>
              <w:rPr>
                <w:rFonts w:ascii="仿宋" w:hAnsi="仿宋" w:eastAsia="仿宋" w:cs="Times New Roman"/>
                <w:sz w:val="32"/>
                <w:szCs w:val="32"/>
              </w:rPr>
              <w:t>序号</w:t>
            </w:r>
          </w:p>
        </w:tc>
        <w:tc>
          <w:tcPr>
            <w:tcW w:w="8088" w:type="dxa"/>
          </w:tcPr>
          <w:p>
            <w:pPr>
              <w:spacing w:line="560" w:lineRule="exact"/>
              <w:jc w:val="center"/>
              <w:rPr>
                <w:rFonts w:ascii="仿宋" w:hAnsi="仿宋" w:eastAsia="仿宋" w:cs="Times New Roman"/>
                <w:sz w:val="32"/>
                <w:szCs w:val="32"/>
              </w:rPr>
            </w:pPr>
            <w:r>
              <w:rPr>
                <w:rFonts w:ascii="仿宋" w:hAnsi="仿宋" w:eastAsia="仿宋" w:cs="Times New Roman"/>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tcPr>
          <w:p>
            <w:pPr>
              <w:spacing w:line="560" w:lineRule="exact"/>
              <w:jc w:val="center"/>
              <w:rPr>
                <w:rFonts w:ascii="仿宋" w:hAnsi="仿宋" w:eastAsia="仿宋" w:cs="Times New Roman"/>
                <w:sz w:val="32"/>
                <w:szCs w:val="32"/>
              </w:rPr>
            </w:pPr>
            <w:r>
              <w:rPr>
                <w:rFonts w:ascii="仿宋" w:hAnsi="仿宋" w:eastAsia="仿宋" w:cs="Times New Roman"/>
                <w:sz w:val="32"/>
                <w:szCs w:val="32"/>
              </w:rPr>
              <w:t>1</w:t>
            </w:r>
          </w:p>
        </w:tc>
        <w:tc>
          <w:tcPr>
            <w:tcW w:w="8088" w:type="dxa"/>
          </w:tcPr>
          <w:p>
            <w:pPr>
              <w:spacing w:line="560" w:lineRule="exact"/>
              <w:rPr>
                <w:rFonts w:ascii="仿宋" w:hAnsi="仿宋" w:eastAsia="仿宋" w:cs="Times New Roman"/>
                <w:sz w:val="32"/>
                <w:szCs w:val="32"/>
              </w:rPr>
            </w:pPr>
            <w:r>
              <w:rPr>
                <w:rFonts w:ascii="仿宋" w:hAnsi="仿宋" w:eastAsia="仿宋" w:cs="Times New Roman"/>
                <w:sz w:val="32"/>
                <w:szCs w:val="32"/>
              </w:rPr>
              <w:t>甘肃金回物资再生利用有限公司</w:t>
            </w:r>
            <w:r>
              <w:rPr>
                <w:rFonts w:ascii="Times New Roman" w:hAnsi="Times New Roman" w:eastAsia="仿宋"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tcPr>
          <w:p>
            <w:pPr>
              <w:spacing w:line="560" w:lineRule="exact"/>
              <w:jc w:val="center"/>
              <w:rPr>
                <w:rFonts w:ascii="仿宋" w:hAnsi="仿宋" w:eastAsia="仿宋" w:cs="Times New Roman"/>
                <w:sz w:val="32"/>
                <w:szCs w:val="32"/>
              </w:rPr>
            </w:pPr>
            <w:r>
              <w:rPr>
                <w:rFonts w:ascii="仿宋" w:hAnsi="仿宋" w:eastAsia="仿宋" w:cs="Times New Roman"/>
                <w:sz w:val="32"/>
                <w:szCs w:val="32"/>
              </w:rPr>
              <w:t>2</w:t>
            </w:r>
          </w:p>
        </w:tc>
        <w:tc>
          <w:tcPr>
            <w:tcW w:w="8088" w:type="dxa"/>
          </w:tcPr>
          <w:p>
            <w:pPr>
              <w:tabs>
                <w:tab w:val="right" w:pos="7872"/>
              </w:tabs>
              <w:spacing w:line="560" w:lineRule="exact"/>
              <w:rPr>
                <w:rFonts w:ascii="仿宋" w:hAnsi="仿宋" w:eastAsia="仿宋" w:cs="Times New Roman"/>
                <w:sz w:val="32"/>
                <w:szCs w:val="32"/>
              </w:rPr>
            </w:pPr>
            <w:r>
              <w:rPr>
                <w:rFonts w:ascii="仿宋" w:hAnsi="仿宋" w:eastAsia="仿宋" w:cs="Times New Roman"/>
                <w:sz w:val="32"/>
                <w:szCs w:val="32"/>
              </w:rPr>
              <w:t>兰州鑫源物资再生利用有限公司</w:t>
            </w:r>
            <w:r>
              <w:rPr>
                <w:rFonts w:ascii="仿宋" w:hAnsi="仿宋" w:eastAsia="仿宋" w:cs="Times New Roman"/>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6" w:type="dxa"/>
          </w:tcPr>
          <w:p>
            <w:pPr>
              <w:spacing w:line="560" w:lineRule="exact"/>
              <w:jc w:val="center"/>
              <w:rPr>
                <w:rFonts w:ascii="仿宋" w:hAnsi="仿宋" w:eastAsia="仿宋" w:cs="Times New Roman"/>
                <w:sz w:val="32"/>
                <w:szCs w:val="32"/>
              </w:rPr>
            </w:pPr>
            <w:r>
              <w:rPr>
                <w:rFonts w:ascii="仿宋" w:hAnsi="仿宋" w:eastAsia="仿宋" w:cs="Times New Roman"/>
                <w:sz w:val="32"/>
                <w:szCs w:val="32"/>
              </w:rPr>
              <w:t>3</w:t>
            </w:r>
          </w:p>
        </w:tc>
        <w:tc>
          <w:tcPr>
            <w:tcW w:w="8088" w:type="dxa"/>
          </w:tcPr>
          <w:p>
            <w:pPr>
              <w:spacing w:line="560" w:lineRule="exact"/>
              <w:rPr>
                <w:rFonts w:ascii="仿宋" w:hAnsi="仿宋" w:eastAsia="仿宋" w:cs="Times New Roman"/>
                <w:sz w:val="32"/>
                <w:szCs w:val="32"/>
              </w:rPr>
            </w:pPr>
            <w:r>
              <w:rPr>
                <w:rFonts w:ascii="仿宋" w:hAnsi="仿宋" w:eastAsia="仿宋" w:cs="Times New Roman"/>
                <w:sz w:val="32"/>
                <w:szCs w:val="32"/>
              </w:rPr>
              <w:t>兰州利源报废汽车回收中心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tcPr>
          <w:p>
            <w:pPr>
              <w:spacing w:line="560" w:lineRule="exact"/>
              <w:jc w:val="center"/>
              <w:rPr>
                <w:rFonts w:ascii="仿宋" w:hAnsi="仿宋" w:eastAsia="仿宋" w:cs="Times New Roman"/>
                <w:sz w:val="32"/>
                <w:szCs w:val="32"/>
              </w:rPr>
            </w:pPr>
            <w:r>
              <w:rPr>
                <w:rFonts w:ascii="仿宋" w:hAnsi="仿宋" w:eastAsia="仿宋" w:cs="Times New Roman"/>
                <w:sz w:val="32"/>
                <w:szCs w:val="32"/>
              </w:rPr>
              <w:t>4</w:t>
            </w:r>
          </w:p>
        </w:tc>
        <w:tc>
          <w:tcPr>
            <w:tcW w:w="8088" w:type="dxa"/>
          </w:tcPr>
          <w:p>
            <w:pPr>
              <w:spacing w:line="560" w:lineRule="exact"/>
              <w:rPr>
                <w:rFonts w:ascii="仿宋" w:hAnsi="仿宋" w:eastAsia="仿宋" w:cs="Times New Roman"/>
                <w:sz w:val="32"/>
                <w:szCs w:val="32"/>
              </w:rPr>
            </w:pPr>
            <w:r>
              <w:rPr>
                <w:rFonts w:ascii="仿宋" w:hAnsi="仿宋" w:eastAsia="仿宋" w:cs="Times New Roman"/>
                <w:sz w:val="32"/>
                <w:szCs w:val="32"/>
              </w:rPr>
              <w:t>甘肃省报废汽车回收有限责任公司</w:t>
            </w:r>
          </w:p>
        </w:tc>
      </w:tr>
    </w:tbl>
    <w:p>
      <w:pPr>
        <w:spacing w:line="560" w:lineRule="exac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p>
    <w:p>
      <w:pPr>
        <w:widowControl/>
        <w:spacing w:line="400" w:lineRule="exact"/>
        <w:jc w:val="left"/>
        <w:rPr>
          <w:rFonts w:ascii="仿宋" w:hAnsi="仿宋" w:eastAsia="仿宋" w:cs="Times New Roman"/>
          <w:sz w:val="32"/>
          <w:szCs w:val="32"/>
        </w:rPr>
      </w:pPr>
      <w:r>
        <w:rPr>
          <w:rFonts w:ascii="仿宋" w:hAnsi="仿宋" w:eastAsia="仿宋" w:cs="Times New Roman"/>
          <w:sz w:val="32"/>
          <w:szCs w:val="32"/>
        </w:rPr>
        <w:t>附表3</w:t>
      </w:r>
    </w:p>
    <w:p>
      <w:pPr>
        <w:spacing w:line="600" w:lineRule="exact"/>
        <w:jc w:val="center"/>
        <w:rPr>
          <w:rFonts w:ascii="仿宋" w:hAnsi="仿宋" w:eastAsia="仿宋" w:cs="Times New Roman"/>
          <w:sz w:val="32"/>
          <w:szCs w:val="32"/>
        </w:rPr>
      </w:pPr>
      <w:r>
        <w:rPr>
          <w:rFonts w:ascii="仿宋" w:hAnsi="仿宋" w:eastAsia="仿宋" w:cs="Times New Roman"/>
          <w:sz w:val="32"/>
          <w:szCs w:val="32"/>
        </w:rPr>
        <w:t>甘肃省报废农业机械回收确认表（样式）</w:t>
      </w:r>
    </w:p>
    <w:p>
      <w:pPr>
        <w:spacing w:line="600" w:lineRule="exact"/>
        <w:ind w:firstLine="280" w:firstLineChars="100"/>
        <w:jc w:val="left"/>
        <w:rPr>
          <w:rFonts w:ascii="仿宋" w:hAnsi="仿宋" w:eastAsia="仿宋" w:cs="Times New Roman"/>
          <w:sz w:val="28"/>
          <w:szCs w:val="28"/>
        </w:rPr>
      </w:pPr>
      <w:r>
        <w:rPr>
          <w:rFonts w:ascii="仿宋" w:hAnsi="仿宋" w:eastAsia="仿宋" w:cs="Times New Roman"/>
          <w:sz w:val="28"/>
          <w:szCs w:val="28"/>
        </w:rPr>
        <w:t>回收确认表编号：</w:t>
      </w:r>
    </w:p>
    <w:tbl>
      <w:tblPr>
        <w:tblStyle w:val="4"/>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052"/>
        <w:gridCol w:w="2103"/>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1" w:type="dxa"/>
            <w:noWrap/>
            <w:vAlign w:val="center"/>
          </w:tcPr>
          <w:p>
            <w:pPr>
              <w:snapToGrid w:val="0"/>
              <w:spacing w:line="520" w:lineRule="exact"/>
              <w:jc w:val="center"/>
              <w:rPr>
                <w:rFonts w:ascii="仿宋" w:hAnsi="仿宋" w:eastAsia="仿宋" w:cs="Times New Roman"/>
                <w:sz w:val="28"/>
                <w:szCs w:val="28"/>
              </w:rPr>
            </w:pPr>
            <w:r>
              <w:rPr>
                <w:rFonts w:ascii="仿宋" w:hAnsi="仿宋" w:eastAsia="仿宋" w:cs="Times New Roman"/>
                <w:sz w:val="28"/>
                <w:szCs w:val="28"/>
              </w:rPr>
              <w:t>机主姓名/</w:t>
            </w:r>
          </w:p>
          <w:p>
            <w:pPr>
              <w:snapToGrid w:val="0"/>
              <w:spacing w:line="520" w:lineRule="exact"/>
              <w:jc w:val="center"/>
              <w:rPr>
                <w:rFonts w:ascii="仿宋" w:hAnsi="仿宋" w:eastAsia="仿宋" w:cs="Times New Roman"/>
                <w:sz w:val="28"/>
                <w:szCs w:val="28"/>
              </w:rPr>
            </w:pPr>
            <w:r>
              <w:rPr>
                <w:rFonts w:ascii="仿宋" w:hAnsi="仿宋" w:eastAsia="仿宋" w:cs="Times New Roman"/>
                <w:sz w:val="28"/>
                <w:szCs w:val="28"/>
              </w:rPr>
              <w:t>单位名称</w:t>
            </w:r>
          </w:p>
        </w:tc>
        <w:tc>
          <w:tcPr>
            <w:tcW w:w="2052" w:type="dxa"/>
            <w:noWrap/>
            <w:vAlign w:val="center"/>
          </w:tcPr>
          <w:p>
            <w:pPr>
              <w:snapToGrid w:val="0"/>
              <w:spacing w:line="520" w:lineRule="exact"/>
              <w:jc w:val="center"/>
              <w:rPr>
                <w:rFonts w:ascii="仿宋" w:hAnsi="仿宋" w:eastAsia="仿宋" w:cs="Times New Roman"/>
                <w:sz w:val="28"/>
                <w:szCs w:val="28"/>
              </w:rPr>
            </w:pPr>
          </w:p>
        </w:tc>
        <w:tc>
          <w:tcPr>
            <w:tcW w:w="2103" w:type="dxa"/>
            <w:noWrap/>
            <w:vAlign w:val="center"/>
          </w:tcPr>
          <w:p>
            <w:pPr>
              <w:snapToGrid w:val="0"/>
              <w:spacing w:line="520" w:lineRule="exact"/>
              <w:jc w:val="center"/>
              <w:rPr>
                <w:rFonts w:ascii="仿宋" w:hAnsi="仿宋" w:eastAsia="仿宋" w:cs="Times New Roman"/>
                <w:sz w:val="28"/>
                <w:szCs w:val="28"/>
              </w:rPr>
            </w:pPr>
            <w:r>
              <w:rPr>
                <w:rFonts w:ascii="仿宋" w:hAnsi="仿宋" w:eastAsia="仿宋" w:cs="Times New Roman"/>
                <w:sz w:val="28"/>
                <w:szCs w:val="28"/>
              </w:rPr>
              <w:t>机主身份证号</w:t>
            </w:r>
          </w:p>
          <w:p>
            <w:pPr>
              <w:snapToGrid w:val="0"/>
              <w:spacing w:line="520" w:lineRule="exact"/>
              <w:jc w:val="center"/>
              <w:rPr>
                <w:rFonts w:ascii="仿宋" w:hAnsi="仿宋" w:eastAsia="仿宋" w:cs="Times New Roman"/>
                <w:sz w:val="28"/>
                <w:szCs w:val="28"/>
              </w:rPr>
            </w:pPr>
            <w:r>
              <w:rPr>
                <w:rFonts w:ascii="仿宋" w:hAnsi="仿宋" w:eastAsia="仿宋" w:cs="Times New Roman"/>
                <w:sz w:val="28"/>
                <w:szCs w:val="28"/>
              </w:rPr>
              <w:t>/组织机构代码</w:t>
            </w:r>
          </w:p>
        </w:tc>
        <w:tc>
          <w:tcPr>
            <w:tcW w:w="2489" w:type="dxa"/>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01"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机主地址</w:t>
            </w:r>
          </w:p>
        </w:tc>
        <w:tc>
          <w:tcPr>
            <w:tcW w:w="6644" w:type="dxa"/>
            <w:gridSpan w:val="3"/>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01"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机主联系电话</w:t>
            </w:r>
          </w:p>
        </w:tc>
        <w:tc>
          <w:tcPr>
            <w:tcW w:w="2052" w:type="dxa"/>
            <w:noWrap/>
            <w:vAlign w:val="center"/>
          </w:tcPr>
          <w:p>
            <w:pPr>
              <w:spacing w:line="520" w:lineRule="exact"/>
              <w:jc w:val="center"/>
              <w:rPr>
                <w:rFonts w:ascii="仿宋" w:hAnsi="仿宋" w:eastAsia="仿宋" w:cs="Times New Roman"/>
                <w:sz w:val="28"/>
                <w:szCs w:val="28"/>
              </w:rPr>
            </w:pPr>
          </w:p>
        </w:tc>
        <w:tc>
          <w:tcPr>
            <w:tcW w:w="2103"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机具型号</w:t>
            </w:r>
          </w:p>
        </w:tc>
        <w:tc>
          <w:tcPr>
            <w:tcW w:w="2489" w:type="dxa"/>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01"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机具类别</w:t>
            </w:r>
          </w:p>
        </w:tc>
        <w:tc>
          <w:tcPr>
            <w:tcW w:w="2052" w:type="dxa"/>
            <w:noWrap/>
            <w:vAlign w:val="center"/>
          </w:tcPr>
          <w:p>
            <w:pPr>
              <w:spacing w:line="520" w:lineRule="exact"/>
              <w:jc w:val="center"/>
              <w:rPr>
                <w:rFonts w:ascii="仿宋" w:hAnsi="仿宋" w:eastAsia="仿宋" w:cs="Times New Roman"/>
                <w:sz w:val="28"/>
                <w:szCs w:val="28"/>
              </w:rPr>
            </w:pPr>
          </w:p>
        </w:tc>
        <w:tc>
          <w:tcPr>
            <w:tcW w:w="2103"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出厂编号</w:t>
            </w:r>
          </w:p>
        </w:tc>
        <w:tc>
          <w:tcPr>
            <w:tcW w:w="2489" w:type="dxa"/>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01"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发动机号</w:t>
            </w:r>
          </w:p>
        </w:tc>
        <w:tc>
          <w:tcPr>
            <w:tcW w:w="2052" w:type="dxa"/>
            <w:noWrap/>
            <w:vAlign w:val="center"/>
          </w:tcPr>
          <w:p>
            <w:pPr>
              <w:spacing w:line="520" w:lineRule="exact"/>
              <w:jc w:val="center"/>
              <w:rPr>
                <w:rFonts w:ascii="仿宋" w:hAnsi="仿宋" w:eastAsia="仿宋" w:cs="Times New Roman"/>
                <w:sz w:val="28"/>
                <w:szCs w:val="28"/>
              </w:rPr>
            </w:pPr>
          </w:p>
        </w:tc>
        <w:tc>
          <w:tcPr>
            <w:tcW w:w="2103"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底盘（车架）号</w:t>
            </w:r>
          </w:p>
        </w:tc>
        <w:tc>
          <w:tcPr>
            <w:tcW w:w="2489" w:type="dxa"/>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1"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牌照号码</w:t>
            </w:r>
          </w:p>
        </w:tc>
        <w:tc>
          <w:tcPr>
            <w:tcW w:w="2052" w:type="dxa"/>
            <w:noWrap/>
            <w:vAlign w:val="center"/>
          </w:tcPr>
          <w:p>
            <w:pPr>
              <w:spacing w:line="520" w:lineRule="exact"/>
              <w:jc w:val="center"/>
              <w:rPr>
                <w:rFonts w:ascii="仿宋" w:hAnsi="仿宋" w:eastAsia="仿宋" w:cs="Times New Roman"/>
                <w:sz w:val="28"/>
                <w:szCs w:val="28"/>
              </w:rPr>
            </w:pPr>
          </w:p>
        </w:tc>
        <w:tc>
          <w:tcPr>
            <w:tcW w:w="2103"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出厂日期</w:t>
            </w:r>
          </w:p>
        </w:tc>
        <w:tc>
          <w:tcPr>
            <w:tcW w:w="2489" w:type="dxa"/>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1"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初次注册</w:t>
            </w:r>
          </w:p>
          <w:p>
            <w:pPr>
              <w:spacing w:line="520" w:lineRule="exact"/>
              <w:jc w:val="center"/>
              <w:rPr>
                <w:rFonts w:ascii="仿宋" w:hAnsi="仿宋" w:eastAsia="仿宋" w:cs="Times New Roman"/>
                <w:sz w:val="28"/>
                <w:szCs w:val="28"/>
              </w:rPr>
            </w:pPr>
            <w:r>
              <w:rPr>
                <w:rFonts w:ascii="仿宋" w:hAnsi="仿宋" w:eastAsia="仿宋" w:cs="Times New Roman"/>
                <w:sz w:val="28"/>
                <w:szCs w:val="28"/>
              </w:rPr>
              <w:t>登记日期</w:t>
            </w:r>
          </w:p>
        </w:tc>
        <w:tc>
          <w:tcPr>
            <w:tcW w:w="2052" w:type="dxa"/>
            <w:noWrap/>
            <w:vAlign w:val="center"/>
          </w:tcPr>
          <w:p>
            <w:pPr>
              <w:spacing w:line="520" w:lineRule="exact"/>
              <w:jc w:val="center"/>
              <w:rPr>
                <w:rFonts w:ascii="仿宋" w:hAnsi="仿宋" w:eastAsia="仿宋" w:cs="Times New Roman"/>
                <w:sz w:val="28"/>
                <w:szCs w:val="28"/>
              </w:rPr>
            </w:pPr>
          </w:p>
        </w:tc>
        <w:tc>
          <w:tcPr>
            <w:tcW w:w="2103" w:type="dxa"/>
            <w:noWrap/>
            <w:vAlign w:val="center"/>
          </w:tcPr>
          <w:p>
            <w:pPr>
              <w:spacing w:line="520" w:lineRule="exact"/>
              <w:jc w:val="center"/>
              <w:rPr>
                <w:rFonts w:ascii="仿宋" w:hAnsi="仿宋" w:eastAsia="仿宋" w:cs="Times New Roman"/>
                <w:sz w:val="28"/>
                <w:szCs w:val="28"/>
              </w:rPr>
            </w:pPr>
            <w:r>
              <w:rPr>
                <w:rFonts w:ascii="仿宋" w:hAnsi="仿宋" w:eastAsia="仿宋" w:cs="Times New Roman"/>
                <w:sz w:val="28"/>
                <w:szCs w:val="28"/>
              </w:rPr>
              <w:t>回收日期</w:t>
            </w:r>
          </w:p>
        </w:tc>
        <w:tc>
          <w:tcPr>
            <w:tcW w:w="2489" w:type="dxa"/>
            <w:noWrap/>
            <w:vAlign w:val="center"/>
          </w:tcPr>
          <w:p>
            <w:pPr>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atLeast"/>
          <w:jc w:val="center"/>
        </w:trPr>
        <w:tc>
          <w:tcPr>
            <w:tcW w:w="3953" w:type="dxa"/>
            <w:gridSpan w:val="2"/>
            <w:noWrap/>
            <w:vAlign w:val="center"/>
          </w:tcPr>
          <w:p>
            <w:pPr>
              <w:spacing w:line="520" w:lineRule="exact"/>
              <w:rPr>
                <w:rFonts w:ascii="仿宋" w:hAnsi="仿宋" w:eastAsia="仿宋" w:cs="Times New Roman"/>
                <w:sz w:val="28"/>
                <w:szCs w:val="28"/>
              </w:rPr>
            </w:pPr>
          </w:p>
          <w:p>
            <w:pPr>
              <w:spacing w:line="520" w:lineRule="exact"/>
              <w:ind w:firstLine="420" w:firstLineChars="150"/>
              <w:rPr>
                <w:rFonts w:ascii="仿宋" w:hAnsi="仿宋" w:eastAsia="仿宋" w:cs="Times New Roman"/>
                <w:sz w:val="28"/>
                <w:szCs w:val="28"/>
              </w:rPr>
            </w:pP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□已核对信息</w:t>
            </w: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□已拆解（销毁）</w:t>
            </w:r>
          </w:p>
          <w:p>
            <w:pPr>
              <w:spacing w:line="520" w:lineRule="exact"/>
              <w:ind w:firstLine="420" w:firstLineChars="150"/>
              <w:rPr>
                <w:rFonts w:ascii="仿宋" w:hAnsi="仿宋" w:eastAsia="仿宋" w:cs="Times New Roman"/>
                <w:sz w:val="28"/>
                <w:szCs w:val="28"/>
              </w:rPr>
            </w:pP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农机回收企业（章）</w:t>
            </w: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经办人：</w:t>
            </w:r>
          </w:p>
          <w:p>
            <w:pPr>
              <w:spacing w:line="520" w:lineRule="exact"/>
              <w:ind w:firstLine="420" w:firstLineChars="150"/>
              <w:rPr>
                <w:rFonts w:ascii="仿宋" w:hAnsi="仿宋" w:eastAsia="仿宋" w:cs="Times New Roman"/>
                <w:sz w:val="28"/>
                <w:szCs w:val="28"/>
              </w:rPr>
            </w:pPr>
          </w:p>
          <w:p>
            <w:pPr>
              <w:spacing w:line="520" w:lineRule="exact"/>
              <w:ind w:firstLine="1960" w:firstLineChars="700"/>
              <w:rPr>
                <w:rFonts w:ascii="仿宋" w:hAnsi="仿宋" w:eastAsia="仿宋" w:cs="Times New Roman"/>
                <w:sz w:val="28"/>
                <w:szCs w:val="28"/>
              </w:rPr>
            </w:pPr>
            <w:r>
              <w:rPr>
                <w:rFonts w:ascii="仿宋" w:hAnsi="仿宋" w:eastAsia="仿宋" w:cs="Times New Roman"/>
                <w:sz w:val="28"/>
                <w:szCs w:val="28"/>
              </w:rPr>
              <w:t>年   月   日</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ascii="仿宋" w:hAnsi="仿宋" w:eastAsia="仿宋" w:cs="Times New Roman"/>
                <w:sz w:val="28"/>
                <w:szCs w:val="28"/>
              </w:rPr>
              <w:t>机主签字（按手印）：</w:t>
            </w:r>
          </w:p>
        </w:tc>
        <w:tc>
          <w:tcPr>
            <w:tcW w:w="4592" w:type="dxa"/>
            <w:gridSpan w:val="2"/>
            <w:noWrap/>
            <w:vAlign w:val="center"/>
          </w:tcPr>
          <w:p>
            <w:pPr>
              <w:spacing w:line="520" w:lineRule="exact"/>
              <w:ind w:firstLine="420" w:firstLineChars="150"/>
              <w:rPr>
                <w:rFonts w:ascii="仿宋" w:hAnsi="仿宋" w:eastAsia="仿宋" w:cs="Times New Roman"/>
                <w:sz w:val="28"/>
                <w:szCs w:val="28"/>
              </w:rPr>
            </w:pPr>
          </w:p>
          <w:p>
            <w:pPr>
              <w:spacing w:line="520" w:lineRule="exact"/>
              <w:ind w:firstLine="420" w:firstLineChars="150"/>
              <w:rPr>
                <w:rFonts w:ascii="仿宋" w:hAnsi="仿宋" w:eastAsia="仿宋" w:cs="Times New Roman"/>
                <w:sz w:val="28"/>
                <w:szCs w:val="28"/>
              </w:rPr>
            </w:pP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□有牌证 已办理注销登记</w:t>
            </w: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□无牌证 已核查档案信息</w:t>
            </w:r>
          </w:p>
          <w:p>
            <w:pPr>
              <w:spacing w:line="520" w:lineRule="exact"/>
              <w:ind w:firstLine="420" w:firstLineChars="150"/>
              <w:rPr>
                <w:rFonts w:ascii="仿宋" w:hAnsi="仿宋" w:eastAsia="仿宋" w:cs="Times New Roman"/>
                <w:sz w:val="28"/>
                <w:szCs w:val="28"/>
              </w:rPr>
            </w:pP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农机监理机构（章）</w:t>
            </w:r>
          </w:p>
          <w:p>
            <w:pPr>
              <w:spacing w:line="520" w:lineRule="exact"/>
              <w:ind w:firstLine="420" w:firstLineChars="150"/>
              <w:rPr>
                <w:rFonts w:ascii="仿宋" w:hAnsi="仿宋" w:eastAsia="仿宋" w:cs="Times New Roman"/>
                <w:sz w:val="28"/>
                <w:szCs w:val="28"/>
              </w:rPr>
            </w:pPr>
            <w:r>
              <w:rPr>
                <w:rFonts w:ascii="仿宋" w:hAnsi="仿宋" w:eastAsia="仿宋" w:cs="Times New Roman"/>
                <w:sz w:val="28"/>
                <w:szCs w:val="28"/>
              </w:rPr>
              <w:t>经办人：</w:t>
            </w:r>
          </w:p>
          <w:p>
            <w:pPr>
              <w:spacing w:line="520" w:lineRule="exact"/>
              <w:ind w:firstLine="1120" w:firstLineChars="400"/>
              <w:rPr>
                <w:rFonts w:ascii="仿宋" w:hAnsi="仿宋" w:eastAsia="仿宋" w:cs="Times New Roman"/>
                <w:sz w:val="28"/>
                <w:szCs w:val="28"/>
              </w:rPr>
            </w:pPr>
          </w:p>
          <w:p>
            <w:pPr>
              <w:spacing w:line="520" w:lineRule="exact"/>
              <w:ind w:firstLine="2520" w:firstLineChars="900"/>
              <w:rPr>
                <w:rFonts w:ascii="仿宋" w:hAnsi="仿宋" w:eastAsia="仿宋" w:cs="Times New Roman"/>
                <w:sz w:val="28"/>
                <w:szCs w:val="28"/>
              </w:rPr>
            </w:pPr>
            <w:r>
              <w:rPr>
                <w:rFonts w:ascii="仿宋" w:hAnsi="仿宋" w:eastAsia="仿宋" w:cs="Times New Roman"/>
                <w:sz w:val="28"/>
                <w:szCs w:val="28"/>
              </w:rPr>
              <w:t>年   月   日</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ascii="仿宋" w:hAnsi="仿宋" w:eastAsia="仿宋" w:cs="Times New Roman"/>
                <w:sz w:val="28"/>
                <w:szCs w:val="28"/>
              </w:rPr>
              <w:t>机主签字（按手印）：</w:t>
            </w:r>
          </w:p>
        </w:tc>
      </w:tr>
    </w:tbl>
    <w:p>
      <w:pPr>
        <w:widowControl/>
        <w:spacing w:line="400" w:lineRule="exact"/>
        <w:ind w:firstLine="420" w:firstLineChars="150"/>
        <w:jc w:val="left"/>
        <w:rPr>
          <w:rFonts w:ascii="仿宋" w:hAnsi="仿宋" w:eastAsia="仿宋" w:cs="Times New Roman"/>
          <w:sz w:val="28"/>
          <w:szCs w:val="28"/>
        </w:rPr>
      </w:pPr>
      <w:r>
        <w:rPr>
          <w:rFonts w:ascii="仿宋" w:hAnsi="仿宋" w:eastAsia="仿宋" w:cs="Times New Roman"/>
          <w:sz w:val="28"/>
          <w:szCs w:val="28"/>
        </w:rPr>
        <w:t>说明：本表一式四联。一联农机回收企业存查；二联农机监理机构存查；三联主管部门办理申请补贴手续；四联机主留存。</w:t>
      </w:r>
    </w:p>
    <w:p>
      <w:pPr>
        <w:rPr>
          <w:rFonts w:ascii="仿宋" w:hAnsi="仿宋" w:eastAsia="仿宋" w:cs="Times New Roman"/>
        </w:rPr>
      </w:pPr>
    </w:p>
    <w:sectPr>
      <w:footerReference r:id="rId4" w:type="default"/>
      <w:pgSz w:w="11906" w:h="16838"/>
      <w:pgMar w:top="1587" w:right="1474" w:bottom="1417" w:left="1474" w:header="851" w:footer="116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2"/>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hlNTZiM2JhZGI3YjEyOWVhZjIyOTkzMmE1MDhlZTcifQ=="/>
  </w:docVars>
  <w:rsids>
    <w:rsidRoot w:val="566A34E6"/>
    <w:rsid w:val="0004052A"/>
    <w:rsid w:val="00131CF7"/>
    <w:rsid w:val="001635B8"/>
    <w:rsid w:val="001947E7"/>
    <w:rsid w:val="002234F0"/>
    <w:rsid w:val="00236805"/>
    <w:rsid w:val="002A06CA"/>
    <w:rsid w:val="002A47B0"/>
    <w:rsid w:val="002B0A02"/>
    <w:rsid w:val="00311C99"/>
    <w:rsid w:val="00365C31"/>
    <w:rsid w:val="003C0477"/>
    <w:rsid w:val="003D7AD5"/>
    <w:rsid w:val="003E72B6"/>
    <w:rsid w:val="004D0EA4"/>
    <w:rsid w:val="004E4B60"/>
    <w:rsid w:val="006930C6"/>
    <w:rsid w:val="007F5B0A"/>
    <w:rsid w:val="008141AC"/>
    <w:rsid w:val="008D2103"/>
    <w:rsid w:val="008E090C"/>
    <w:rsid w:val="009F0430"/>
    <w:rsid w:val="00A1687A"/>
    <w:rsid w:val="00A97224"/>
    <w:rsid w:val="00AE5E62"/>
    <w:rsid w:val="00B97167"/>
    <w:rsid w:val="00BA25E6"/>
    <w:rsid w:val="00C335DB"/>
    <w:rsid w:val="00C62A4D"/>
    <w:rsid w:val="00CB193A"/>
    <w:rsid w:val="00CC58F1"/>
    <w:rsid w:val="00D01B2E"/>
    <w:rsid w:val="00D72A2D"/>
    <w:rsid w:val="00D860E0"/>
    <w:rsid w:val="00D87F95"/>
    <w:rsid w:val="00DF1377"/>
    <w:rsid w:val="00E03882"/>
    <w:rsid w:val="00E473F6"/>
    <w:rsid w:val="131C6446"/>
    <w:rsid w:val="46CD3297"/>
    <w:rsid w:val="4C0F5AB7"/>
    <w:rsid w:val="537D2F81"/>
    <w:rsid w:val="566A34E6"/>
    <w:rsid w:val="59795A15"/>
    <w:rsid w:val="76B94FBF"/>
    <w:rsid w:val="7DE63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p1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4332</Words>
  <Characters>4529</Characters>
  <Lines>34</Lines>
  <Paragraphs>9</Paragraphs>
  <TotalTime>40</TotalTime>
  <ScaleCrop>false</ScaleCrop>
  <LinksUpToDate>false</LinksUpToDate>
  <CharactersWithSpaces>4603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2023-01-19T02:55:00Z</dcterms:created>
  <dc:creator>禅道佛心</dc:creator>
  <cp:lastModifiedBy>Administrator</cp:lastModifiedBy>
  <cp:lastPrinted>2023-02-21T06:35:32Z</cp:lastPrinted>
  <dcterms:modified xsi:type="dcterms:W3CDTF">2023-02-21T06:39:31Z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67656F8FD70D49289F15BB89B10FE692</vt:lpwstr>
  </property>
</Properties>
</file>