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sz w:val="44"/>
          <w:szCs w:val="44"/>
        </w:rPr>
      </w:pPr>
      <w:r>
        <w:rPr>
          <w:rFonts w:hint="eastAsia" w:ascii="方正大标宋简体" w:eastAsia="方正大标宋简体"/>
          <w:sz w:val="44"/>
          <w:szCs w:val="44"/>
        </w:rPr>
        <w:t>西固区农机购置补贴机具核验制度</w:t>
      </w:r>
    </w:p>
    <w:p>
      <w:pPr>
        <w:pStyle w:val="35"/>
        <w:rPr>
          <w:rFonts w:ascii="仿宋_GB2312"/>
        </w:rPr>
      </w:pPr>
      <w:r>
        <w:rPr>
          <w:rFonts w:hint="eastAsia" w:ascii="黑体" w:hAnsi="黑体" w:eastAsia="黑体"/>
        </w:rPr>
        <w:t xml:space="preserve">    </w:t>
      </w:r>
      <w:r>
        <w:rPr>
          <w:rFonts w:hint="eastAsia" w:ascii="仿宋_GB2312"/>
        </w:rPr>
        <w:t>为保障我区农机购置补贴资金安全、强化农机购置补贴监督管理，根据国家农机购置补贴政策和工作要求，结合我省补贴政策实施实际，制定本规程。</w:t>
      </w:r>
    </w:p>
    <w:p>
      <w:pPr>
        <w:pStyle w:val="35"/>
        <w:rPr>
          <w:rFonts w:ascii="仿宋_GB2312" w:cs="宋体"/>
        </w:rPr>
      </w:pPr>
      <w:r>
        <w:rPr>
          <w:rFonts w:hint="eastAsia" w:ascii="仿宋_GB2312" w:hAnsi="黑体" w:cs="黑体"/>
        </w:rPr>
        <w:t xml:space="preserve">    第一条、我区</w:t>
      </w:r>
      <w:r>
        <w:rPr>
          <w:rFonts w:hint="eastAsia" w:ascii="仿宋_GB2312"/>
        </w:rPr>
        <w:t>农机购置补贴机具核验责任主体是西固区农业农村局，区级领导小组成员单位按职责分工参与抽查。</w:t>
      </w:r>
    </w:p>
    <w:p>
      <w:pPr>
        <w:pStyle w:val="35"/>
        <w:rPr>
          <w:rFonts w:ascii="仿宋_GB2312" w:cs="宋体"/>
        </w:rPr>
      </w:pPr>
      <w:r>
        <w:rPr>
          <w:rFonts w:hint="eastAsia" w:ascii="仿宋_GB2312" w:hAnsi="黑体" w:cs="黑体"/>
        </w:rPr>
        <w:t xml:space="preserve">    第二条、</w:t>
      </w:r>
      <w:r>
        <w:rPr>
          <w:rFonts w:hint="eastAsia" w:ascii="仿宋_GB2312"/>
        </w:rPr>
        <w:t>核验对象为年度内申请农机购置补贴的农业机械。</w:t>
      </w:r>
    </w:p>
    <w:p>
      <w:pPr>
        <w:pStyle w:val="35"/>
        <w:rPr>
          <w:rFonts w:ascii="仿宋_GB2312"/>
        </w:rPr>
      </w:pPr>
      <w:r>
        <w:rPr>
          <w:rFonts w:hint="eastAsia" w:ascii="仿宋_GB2312" w:hAnsi="黑体" w:cs="黑体"/>
        </w:rPr>
        <w:t xml:space="preserve">    第三条、</w:t>
      </w:r>
      <w:r>
        <w:rPr>
          <w:rFonts w:hint="eastAsia" w:ascii="仿宋_GB2312"/>
        </w:rPr>
        <w:t>核验方式为资料形式审查和机具现场核验。资料形式审查由西固区农业农村</w:t>
      </w:r>
      <w:bookmarkStart w:id="0" w:name="_GoBack"/>
      <w:bookmarkEnd w:id="0"/>
      <w:r>
        <w:rPr>
          <w:rFonts w:hint="eastAsia" w:ascii="仿宋_GB2312"/>
        </w:rPr>
        <w:t>局、区财政局按职责分工对购机者提供的补贴申请资料的合规性进行形式审查。机具现场核验由区农业农村局对补贴机具的真实性进行核查。</w:t>
      </w:r>
    </w:p>
    <w:p>
      <w:pPr>
        <w:pStyle w:val="35"/>
        <w:ind w:firstLine="640" w:firstLineChars="200"/>
        <w:rPr>
          <w:rFonts w:ascii="仿宋_GB2312"/>
        </w:rPr>
      </w:pPr>
      <w:r>
        <w:rPr>
          <w:rFonts w:hint="eastAsia" w:ascii="仿宋_GB2312" w:hAnsi="黑体" w:cs="黑体"/>
        </w:rPr>
        <w:t>第四条、</w:t>
      </w:r>
      <w:r>
        <w:rPr>
          <w:rFonts w:hint="eastAsia" w:ascii="仿宋_GB2312"/>
        </w:rPr>
        <w:t>核验内容为购机者身份的真实性、购机者申请资料的合规性、补贴机具的真实性、购机行为的真实性等。</w:t>
      </w:r>
    </w:p>
    <w:p>
      <w:pPr>
        <w:pStyle w:val="35"/>
        <w:ind w:firstLine="640" w:firstLineChars="200"/>
        <w:rPr>
          <w:rFonts w:ascii="仿宋_GB2312"/>
        </w:rPr>
      </w:pPr>
      <w:r>
        <w:rPr>
          <w:rFonts w:hint="eastAsia" w:ascii="仿宋_GB2312" w:hAnsi="黑体" w:cs="黑体"/>
        </w:rPr>
        <w:t>第五条、</w:t>
      </w:r>
      <w:r>
        <w:rPr>
          <w:rFonts w:hint="eastAsia" w:ascii="仿宋_GB2312"/>
        </w:rPr>
        <w:t>机具核验：</w:t>
      </w:r>
    </w:p>
    <w:p>
      <w:pPr>
        <w:pStyle w:val="35"/>
        <w:ind w:firstLine="636" w:firstLineChars="198"/>
        <w:rPr>
          <w:rFonts w:ascii="仿宋_GB2312"/>
          <w:b/>
        </w:rPr>
      </w:pPr>
      <w:r>
        <w:rPr>
          <w:rFonts w:hint="eastAsia" w:ascii="仿宋_GB2312" w:hAnsi="楷体"/>
          <w:b/>
        </w:rPr>
        <w:t>1.重点机具核验。</w:t>
      </w:r>
      <w:r>
        <w:rPr>
          <w:rFonts w:hint="eastAsia" w:ascii="仿宋_GB2312"/>
        </w:rPr>
        <w:t>重点机具包括：自走式收获机械、拖拉机等纳入牌证管理的农业机械、补贴额在3000元（含）以上的非牌证管理机具、安装类、设施类及成套设施设备。对重点机具须在补贴资金结算前逐台进行核验。对牌证管理机具凭牌证免于现场实物核验，重点核验3项内容，包括：一是购机者携带的《拖拉机和联合收割机行驶证》信息与安全监理系统推送到补贴办理服务系统牌证信息是否一致；二是购机者携带的《拖拉机和联合收割机行驶证》信息与安全监理系统推送到补贴办理服务系统机具信息是否一致；三是购机税控发票所显示经销企业信息与补贴办理服务系统内对应的经销信息是否一致。</w:t>
      </w:r>
    </w:p>
    <w:p>
      <w:pPr>
        <w:pStyle w:val="35"/>
        <w:rPr>
          <w:rFonts w:ascii="仿宋_GB2312"/>
        </w:rPr>
      </w:pPr>
      <w:r>
        <w:rPr>
          <w:rFonts w:hint="eastAsia" w:ascii="仿宋_GB2312"/>
        </w:rPr>
        <w:t>非牌证管理的重点机具重点核验8项内容，包括：一是税控发票所显示的机具名称与所购实物机具铭牌显示信息是否一致；二是税控发票所显示的生产企业与所购实物机具铭牌显示信息是否一致；三是税控发票所显示的型号与所购实物机具铭牌显示信息是否一致；四是税控发票所显示的发动机号（不带动力的可不核验）与所购实物机具铭牌显示信息是否一致；五是税控发票所显示的出厂编号与所购实物机具铭牌显示信息是否一致；六是所购实物机具铭牌显示信息与补贴办理服务系统内对应的机具信息是否一致；七是购机税控发票所显示的经销企业与补贴办理服务系统内对应的经销信息是否一致；八是是否按时提供机具。</w:t>
      </w:r>
    </w:p>
    <w:p>
      <w:pPr>
        <w:pStyle w:val="35"/>
        <w:ind w:firstLine="633" w:firstLineChars="197"/>
        <w:rPr>
          <w:rFonts w:ascii="仿宋_GB2312"/>
          <w:b/>
        </w:rPr>
      </w:pPr>
      <w:r>
        <w:rPr>
          <w:rFonts w:hint="eastAsia" w:ascii="仿宋_GB2312" w:hAnsi="楷体"/>
          <w:b/>
        </w:rPr>
        <w:t>2.非重点机具核验。</w:t>
      </w:r>
      <w:r>
        <w:rPr>
          <w:rFonts w:hint="eastAsia" w:ascii="仿宋_GB2312"/>
        </w:rPr>
        <w:t>除重点机具外，其它补贴机具为非重点机具，各地结合实际，确定抽查核查比例，在补贴资金结算后进行核验，核验内容等同重点机具。</w:t>
      </w:r>
    </w:p>
    <w:p>
      <w:pPr>
        <w:pStyle w:val="35"/>
        <w:ind w:firstLine="640" w:firstLineChars="200"/>
        <w:rPr>
          <w:rFonts w:ascii="仿宋_GB2312"/>
        </w:rPr>
      </w:pPr>
      <w:r>
        <w:rPr>
          <w:rFonts w:hint="eastAsia" w:ascii="仿宋_GB2312" w:hAnsi="楷体" w:cs="黑体"/>
        </w:rPr>
        <w:t>第六条、</w:t>
      </w:r>
      <w:r>
        <w:rPr>
          <w:rFonts w:hint="eastAsia" w:ascii="仿宋_GB2312" w:hAnsi="楷体"/>
        </w:rPr>
        <w:t>核验流程：</w:t>
      </w:r>
      <w:r>
        <w:rPr>
          <w:rFonts w:hint="eastAsia" w:ascii="仿宋_GB2312"/>
        </w:rPr>
        <w:t>资料形式审查，对购机者二代身份证（购机者为组织的，需营业执照）、购机发票、“一卡通”卡号或银行账户进行形式审查，信息一致。机具现场核验，将补贴机具铭牌信息、整机出厂编号和发动机号（不配备发动机的不需要）与办理服务系统信息进行比对核验。</w:t>
      </w:r>
    </w:p>
    <w:p>
      <w:pPr>
        <w:pStyle w:val="35"/>
        <w:ind w:firstLine="640" w:firstLineChars="200"/>
        <w:rPr>
          <w:rFonts w:ascii="仿宋_GB2312"/>
        </w:rPr>
      </w:pPr>
      <w:r>
        <w:rPr>
          <w:rFonts w:hint="eastAsia" w:ascii="仿宋_GB2312" w:hAnsi="楷体" w:cs="黑体"/>
        </w:rPr>
        <w:t>第七条、</w:t>
      </w:r>
      <w:r>
        <w:rPr>
          <w:rFonts w:hint="eastAsia" w:ascii="仿宋_GB2312" w:hAnsi="楷体"/>
        </w:rPr>
        <w:t>其他要求：</w:t>
      </w:r>
      <w:r>
        <w:rPr>
          <w:rFonts w:hint="eastAsia" w:ascii="仿宋_GB2312"/>
        </w:rPr>
        <w:t>现场核验人员应不少于2人，核验人员需对核验内容进行详细记录，购机者对核验结果签字。现场核验需对购机者、补贴机具进行“人机合照”拍照存档。核验发现机具信息有疑问的，可要求产销企业提供书面说明。购机者不配合开展现场核验机具的，不予兑付补贴资金。</w:t>
      </w:r>
    </w:p>
    <w:p>
      <w:pPr>
        <w:ind w:firstLine="640" w:firstLineChars="200"/>
        <w:rPr>
          <w:rFonts w:ascii="仿宋_GB2312" w:eastAsia="仿宋_GB2312"/>
          <w:sz w:val="32"/>
          <w:szCs w:val="32"/>
        </w:rPr>
      </w:pPr>
      <w:r>
        <w:rPr>
          <w:rFonts w:hint="eastAsia" w:ascii="仿宋_GB2312" w:eastAsia="仿宋_GB2312"/>
          <w:sz w:val="32"/>
          <w:szCs w:val="32"/>
        </w:rPr>
        <w:t>农机购置补贴工作应对外设立部门并公布监督电话。</w:t>
      </w:r>
    </w:p>
    <w:p>
      <w:pPr>
        <w:ind w:firstLine="640" w:firstLineChars="200"/>
        <w:rPr>
          <w:rFonts w:ascii="仿宋_GB2312" w:eastAsia="仿宋_GB2312"/>
          <w:sz w:val="32"/>
          <w:szCs w:val="32"/>
        </w:rPr>
      </w:pPr>
      <w:r>
        <w:rPr>
          <w:rFonts w:hint="eastAsia" w:ascii="仿宋_GB2312" w:eastAsia="仿宋_GB2312"/>
          <w:sz w:val="32"/>
          <w:szCs w:val="32"/>
        </w:rPr>
        <w:t>区农业农村局监督电话：7556163</w:t>
      </w:r>
    </w:p>
    <w:p>
      <w:pPr>
        <w:ind w:firstLine="640" w:firstLineChars="200"/>
        <w:rPr>
          <w:rFonts w:ascii="仿宋_GB2312" w:eastAsia="仿宋_GB2312"/>
          <w:sz w:val="32"/>
          <w:szCs w:val="32"/>
        </w:rPr>
      </w:pPr>
      <w:r>
        <w:rPr>
          <w:rFonts w:hint="eastAsia" w:ascii="仿宋_GB2312" w:eastAsia="仿宋_GB2312"/>
          <w:sz w:val="32"/>
          <w:szCs w:val="32"/>
        </w:rPr>
        <w:t>区农机监理站监督电话：7352971</w:t>
      </w:r>
    </w:p>
    <w:p>
      <w:pPr>
        <w:pStyle w:val="35"/>
        <w:ind w:firstLine="640" w:firstLineChars="200"/>
        <w:rPr>
          <w:rFonts w:ascii="仿宋_GB2312" w:cs="宋体"/>
        </w:rPr>
      </w:pPr>
    </w:p>
    <w:sectPr>
      <w:footerReference r:id="rId5" w:type="default"/>
      <w:pgSz w:w="11906" w:h="16838"/>
      <w:pgMar w:top="2041" w:right="1474" w:bottom="1814" w:left="1587" w:header="720" w:footer="1417" w:gutter="0"/>
      <w:cols w:space="72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DejaVu Sans">
    <w:altName w:val="Segoe Print"/>
    <w:panose1 w:val="00000000000000000000"/>
    <w:charset w:val="00"/>
    <w:family w:val="auto"/>
    <w:pitch w:val="default"/>
    <w:sig w:usb0="00000000" w:usb1="00000000" w:usb2="0A246029" w:usb3="0400200C" w:csb0="600001FF" w:csb1="D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p>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MDVjZDNjMGFjODA5ZjgwYmRkYjcyMzZkNDk2ZTgifQ=="/>
  </w:docVars>
  <w:rsids>
    <w:rsidRoot w:val="003A2175"/>
    <w:rsid w:val="00024F0E"/>
    <w:rsid w:val="00030480"/>
    <w:rsid w:val="00030EA8"/>
    <w:rsid w:val="000311E2"/>
    <w:rsid w:val="00034C4E"/>
    <w:rsid w:val="00066004"/>
    <w:rsid w:val="000966C3"/>
    <w:rsid w:val="000A1C8B"/>
    <w:rsid w:val="000B4202"/>
    <w:rsid w:val="000B6926"/>
    <w:rsid w:val="000B7D16"/>
    <w:rsid w:val="000C7209"/>
    <w:rsid w:val="000D125D"/>
    <w:rsid w:val="000D2D59"/>
    <w:rsid w:val="000D342A"/>
    <w:rsid w:val="000D52DA"/>
    <w:rsid w:val="000D73C8"/>
    <w:rsid w:val="000E50AE"/>
    <w:rsid w:val="000F402B"/>
    <w:rsid w:val="001232F8"/>
    <w:rsid w:val="001249D1"/>
    <w:rsid w:val="00133A35"/>
    <w:rsid w:val="0013518D"/>
    <w:rsid w:val="00166832"/>
    <w:rsid w:val="001700E2"/>
    <w:rsid w:val="00171841"/>
    <w:rsid w:val="00172ABD"/>
    <w:rsid w:val="001753FB"/>
    <w:rsid w:val="00177B30"/>
    <w:rsid w:val="00181796"/>
    <w:rsid w:val="00181ECF"/>
    <w:rsid w:val="00183A43"/>
    <w:rsid w:val="00195408"/>
    <w:rsid w:val="00195566"/>
    <w:rsid w:val="001A4C59"/>
    <w:rsid w:val="001A6136"/>
    <w:rsid w:val="001C445A"/>
    <w:rsid w:val="001D4FB0"/>
    <w:rsid w:val="001E1FF7"/>
    <w:rsid w:val="001E7339"/>
    <w:rsid w:val="001E7FBC"/>
    <w:rsid w:val="001F0616"/>
    <w:rsid w:val="001F696B"/>
    <w:rsid w:val="001F79D2"/>
    <w:rsid w:val="002101BC"/>
    <w:rsid w:val="00211437"/>
    <w:rsid w:val="002304FC"/>
    <w:rsid w:val="002329C9"/>
    <w:rsid w:val="002510F1"/>
    <w:rsid w:val="00256CDB"/>
    <w:rsid w:val="00276F55"/>
    <w:rsid w:val="002A6C1E"/>
    <w:rsid w:val="002B0D36"/>
    <w:rsid w:val="002B128C"/>
    <w:rsid w:val="002C3B6E"/>
    <w:rsid w:val="002E08FA"/>
    <w:rsid w:val="002E4218"/>
    <w:rsid w:val="002F137B"/>
    <w:rsid w:val="002F3EEC"/>
    <w:rsid w:val="002F4EF0"/>
    <w:rsid w:val="00312393"/>
    <w:rsid w:val="00326314"/>
    <w:rsid w:val="00331912"/>
    <w:rsid w:val="0033192B"/>
    <w:rsid w:val="003346CD"/>
    <w:rsid w:val="00347F9F"/>
    <w:rsid w:val="003501A0"/>
    <w:rsid w:val="00365558"/>
    <w:rsid w:val="00377282"/>
    <w:rsid w:val="00384775"/>
    <w:rsid w:val="00385AB1"/>
    <w:rsid w:val="0039038B"/>
    <w:rsid w:val="00391F68"/>
    <w:rsid w:val="00393EAC"/>
    <w:rsid w:val="00394DF8"/>
    <w:rsid w:val="0039533B"/>
    <w:rsid w:val="00396AED"/>
    <w:rsid w:val="003A2175"/>
    <w:rsid w:val="003B08CD"/>
    <w:rsid w:val="003B35B6"/>
    <w:rsid w:val="003B5700"/>
    <w:rsid w:val="003B7649"/>
    <w:rsid w:val="003C0902"/>
    <w:rsid w:val="003C0C12"/>
    <w:rsid w:val="003C205F"/>
    <w:rsid w:val="003C4882"/>
    <w:rsid w:val="003C58EA"/>
    <w:rsid w:val="003D17FA"/>
    <w:rsid w:val="003E5415"/>
    <w:rsid w:val="003E6963"/>
    <w:rsid w:val="003E6B14"/>
    <w:rsid w:val="003F364C"/>
    <w:rsid w:val="003F5C11"/>
    <w:rsid w:val="00412A82"/>
    <w:rsid w:val="00417503"/>
    <w:rsid w:val="004435FD"/>
    <w:rsid w:val="00453554"/>
    <w:rsid w:val="00453AA9"/>
    <w:rsid w:val="004551CB"/>
    <w:rsid w:val="0045746C"/>
    <w:rsid w:val="00461269"/>
    <w:rsid w:val="0046689A"/>
    <w:rsid w:val="004717E9"/>
    <w:rsid w:val="00487868"/>
    <w:rsid w:val="00491908"/>
    <w:rsid w:val="00496710"/>
    <w:rsid w:val="004A4F68"/>
    <w:rsid w:val="004B0CAE"/>
    <w:rsid w:val="004C2B83"/>
    <w:rsid w:val="004C4A8C"/>
    <w:rsid w:val="004C5BFB"/>
    <w:rsid w:val="004D291C"/>
    <w:rsid w:val="004D5FE7"/>
    <w:rsid w:val="004D65ED"/>
    <w:rsid w:val="004E7A3D"/>
    <w:rsid w:val="004F1999"/>
    <w:rsid w:val="00502378"/>
    <w:rsid w:val="00511A62"/>
    <w:rsid w:val="00525BA6"/>
    <w:rsid w:val="00541C6B"/>
    <w:rsid w:val="0054285F"/>
    <w:rsid w:val="005612EE"/>
    <w:rsid w:val="0056280C"/>
    <w:rsid w:val="00563C24"/>
    <w:rsid w:val="00572BC5"/>
    <w:rsid w:val="00573163"/>
    <w:rsid w:val="00581E16"/>
    <w:rsid w:val="00586458"/>
    <w:rsid w:val="005A2449"/>
    <w:rsid w:val="005A7D97"/>
    <w:rsid w:val="005B63D3"/>
    <w:rsid w:val="005B744B"/>
    <w:rsid w:val="005D0D34"/>
    <w:rsid w:val="005D2A38"/>
    <w:rsid w:val="005D4F2D"/>
    <w:rsid w:val="005E42F4"/>
    <w:rsid w:val="005F7976"/>
    <w:rsid w:val="006058F5"/>
    <w:rsid w:val="006075D5"/>
    <w:rsid w:val="00621D0E"/>
    <w:rsid w:val="006303E6"/>
    <w:rsid w:val="00637490"/>
    <w:rsid w:val="006445E0"/>
    <w:rsid w:val="00647854"/>
    <w:rsid w:val="006628B3"/>
    <w:rsid w:val="00664500"/>
    <w:rsid w:val="006730C9"/>
    <w:rsid w:val="006A77AB"/>
    <w:rsid w:val="006E2AC2"/>
    <w:rsid w:val="006E2CC2"/>
    <w:rsid w:val="006F1ADC"/>
    <w:rsid w:val="006F4769"/>
    <w:rsid w:val="00704838"/>
    <w:rsid w:val="00710D78"/>
    <w:rsid w:val="007205B4"/>
    <w:rsid w:val="00722F4D"/>
    <w:rsid w:val="00730C8A"/>
    <w:rsid w:val="00732BD0"/>
    <w:rsid w:val="007355C6"/>
    <w:rsid w:val="00744099"/>
    <w:rsid w:val="00746510"/>
    <w:rsid w:val="00750EF0"/>
    <w:rsid w:val="00752EF6"/>
    <w:rsid w:val="0076237C"/>
    <w:rsid w:val="00765BDC"/>
    <w:rsid w:val="0077059B"/>
    <w:rsid w:val="0078506A"/>
    <w:rsid w:val="00786C79"/>
    <w:rsid w:val="00790580"/>
    <w:rsid w:val="00791170"/>
    <w:rsid w:val="007C1C3B"/>
    <w:rsid w:val="007C6DCE"/>
    <w:rsid w:val="007D5D73"/>
    <w:rsid w:val="007D6557"/>
    <w:rsid w:val="007E1809"/>
    <w:rsid w:val="007F34AE"/>
    <w:rsid w:val="007F647A"/>
    <w:rsid w:val="00806DCC"/>
    <w:rsid w:val="0080758D"/>
    <w:rsid w:val="00823589"/>
    <w:rsid w:val="008346C2"/>
    <w:rsid w:val="00841E4C"/>
    <w:rsid w:val="008563FA"/>
    <w:rsid w:val="0086355E"/>
    <w:rsid w:val="00892EAA"/>
    <w:rsid w:val="008953C1"/>
    <w:rsid w:val="00896CA5"/>
    <w:rsid w:val="00897A28"/>
    <w:rsid w:val="008A5101"/>
    <w:rsid w:val="008A64F0"/>
    <w:rsid w:val="008C3502"/>
    <w:rsid w:val="008D062C"/>
    <w:rsid w:val="008D4366"/>
    <w:rsid w:val="008E5A49"/>
    <w:rsid w:val="008E797B"/>
    <w:rsid w:val="008F0039"/>
    <w:rsid w:val="00906060"/>
    <w:rsid w:val="009316AB"/>
    <w:rsid w:val="00932D72"/>
    <w:rsid w:val="0096002B"/>
    <w:rsid w:val="00981101"/>
    <w:rsid w:val="009869DA"/>
    <w:rsid w:val="009910DF"/>
    <w:rsid w:val="00996231"/>
    <w:rsid w:val="009A1EA0"/>
    <w:rsid w:val="009A77EA"/>
    <w:rsid w:val="009B69A8"/>
    <w:rsid w:val="009C2755"/>
    <w:rsid w:val="009D18BD"/>
    <w:rsid w:val="00A02A00"/>
    <w:rsid w:val="00A04AAD"/>
    <w:rsid w:val="00A06C82"/>
    <w:rsid w:val="00A112AD"/>
    <w:rsid w:val="00A159D6"/>
    <w:rsid w:val="00A17956"/>
    <w:rsid w:val="00A31658"/>
    <w:rsid w:val="00A40E3E"/>
    <w:rsid w:val="00A425F5"/>
    <w:rsid w:val="00A4631D"/>
    <w:rsid w:val="00A905D6"/>
    <w:rsid w:val="00A93729"/>
    <w:rsid w:val="00A95291"/>
    <w:rsid w:val="00A96F70"/>
    <w:rsid w:val="00AA30CF"/>
    <w:rsid w:val="00AA3AAA"/>
    <w:rsid w:val="00AB466F"/>
    <w:rsid w:val="00AB657C"/>
    <w:rsid w:val="00AB7959"/>
    <w:rsid w:val="00AD7628"/>
    <w:rsid w:val="00AE5B43"/>
    <w:rsid w:val="00B01EFE"/>
    <w:rsid w:val="00B0550F"/>
    <w:rsid w:val="00B130CC"/>
    <w:rsid w:val="00B24C4C"/>
    <w:rsid w:val="00B30952"/>
    <w:rsid w:val="00B32173"/>
    <w:rsid w:val="00B330C7"/>
    <w:rsid w:val="00B40BA4"/>
    <w:rsid w:val="00B4220D"/>
    <w:rsid w:val="00B43E44"/>
    <w:rsid w:val="00B46A86"/>
    <w:rsid w:val="00B479B9"/>
    <w:rsid w:val="00B7143D"/>
    <w:rsid w:val="00B76BB5"/>
    <w:rsid w:val="00B8657F"/>
    <w:rsid w:val="00B9423B"/>
    <w:rsid w:val="00BB0218"/>
    <w:rsid w:val="00BB1E2B"/>
    <w:rsid w:val="00BB664E"/>
    <w:rsid w:val="00BC24D3"/>
    <w:rsid w:val="00BC5CF6"/>
    <w:rsid w:val="00BD6DC7"/>
    <w:rsid w:val="00BE47C2"/>
    <w:rsid w:val="00BE6B2E"/>
    <w:rsid w:val="00C00800"/>
    <w:rsid w:val="00C0759C"/>
    <w:rsid w:val="00C14450"/>
    <w:rsid w:val="00C37A5A"/>
    <w:rsid w:val="00C43F73"/>
    <w:rsid w:val="00C47FC4"/>
    <w:rsid w:val="00C50078"/>
    <w:rsid w:val="00C67FBA"/>
    <w:rsid w:val="00C728DF"/>
    <w:rsid w:val="00C7480B"/>
    <w:rsid w:val="00C81BFF"/>
    <w:rsid w:val="00C83188"/>
    <w:rsid w:val="00C91A1E"/>
    <w:rsid w:val="00C97070"/>
    <w:rsid w:val="00C97AFA"/>
    <w:rsid w:val="00CA373E"/>
    <w:rsid w:val="00CA4A25"/>
    <w:rsid w:val="00CA674A"/>
    <w:rsid w:val="00CA7C53"/>
    <w:rsid w:val="00CB39AF"/>
    <w:rsid w:val="00CB6AB0"/>
    <w:rsid w:val="00CE2843"/>
    <w:rsid w:val="00CE3465"/>
    <w:rsid w:val="00CF69EC"/>
    <w:rsid w:val="00D05BF8"/>
    <w:rsid w:val="00D072EE"/>
    <w:rsid w:val="00D126C1"/>
    <w:rsid w:val="00D12A7D"/>
    <w:rsid w:val="00D25924"/>
    <w:rsid w:val="00D351B9"/>
    <w:rsid w:val="00D4196F"/>
    <w:rsid w:val="00D71C31"/>
    <w:rsid w:val="00D7467E"/>
    <w:rsid w:val="00D7469B"/>
    <w:rsid w:val="00D80DCF"/>
    <w:rsid w:val="00D82CB8"/>
    <w:rsid w:val="00D85552"/>
    <w:rsid w:val="00D858AC"/>
    <w:rsid w:val="00D90E84"/>
    <w:rsid w:val="00D9125C"/>
    <w:rsid w:val="00D9186B"/>
    <w:rsid w:val="00D93224"/>
    <w:rsid w:val="00DA6887"/>
    <w:rsid w:val="00DB0CD7"/>
    <w:rsid w:val="00DB18CD"/>
    <w:rsid w:val="00DB42C6"/>
    <w:rsid w:val="00DB5ADF"/>
    <w:rsid w:val="00DD2808"/>
    <w:rsid w:val="00DE0D16"/>
    <w:rsid w:val="00DE3FC5"/>
    <w:rsid w:val="00DF06E5"/>
    <w:rsid w:val="00DF444B"/>
    <w:rsid w:val="00E02F7E"/>
    <w:rsid w:val="00E21F9E"/>
    <w:rsid w:val="00E3409B"/>
    <w:rsid w:val="00E3618A"/>
    <w:rsid w:val="00E41069"/>
    <w:rsid w:val="00E42359"/>
    <w:rsid w:val="00E45846"/>
    <w:rsid w:val="00E534D8"/>
    <w:rsid w:val="00E66E3B"/>
    <w:rsid w:val="00E713D5"/>
    <w:rsid w:val="00E73198"/>
    <w:rsid w:val="00E84FFE"/>
    <w:rsid w:val="00EB2DDD"/>
    <w:rsid w:val="00EE3815"/>
    <w:rsid w:val="00EE73FD"/>
    <w:rsid w:val="00EF5061"/>
    <w:rsid w:val="00F11B99"/>
    <w:rsid w:val="00F2017B"/>
    <w:rsid w:val="00F2362B"/>
    <w:rsid w:val="00F237E2"/>
    <w:rsid w:val="00F347E0"/>
    <w:rsid w:val="00F36888"/>
    <w:rsid w:val="00F50609"/>
    <w:rsid w:val="00F64C1A"/>
    <w:rsid w:val="00F746AB"/>
    <w:rsid w:val="00F86B9E"/>
    <w:rsid w:val="00F86C15"/>
    <w:rsid w:val="00F9713F"/>
    <w:rsid w:val="00FA0CA6"/>
    <w:rsid w:val="00FB20FD"/>
    <w:rsid w:val="00FC4345"/>
    <w:rsid w:val="00FD0454"/>
    <w:rsid w:val="00FD07A8"/>
    <w:rsid w:val="00FE15A5"/>
    <w:rsid w:val="00FF3DF5"/>
    <w:rsid w:val="342B5081"/>
    <w:rsid w:val="384B556E"/>
    <w:rsid w:val="66A7799B"/>
    <w:rsid w:val="6F765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spacing w:before="100" w:beforeAutospacing="1" w:after="100" w:afterAutospacing="1" w:line="240" w:lineRule="auto"/>
      <w:outlineLvl w:val="0"/>
    </w:pPr>
    <w:rPr>
      <w:rFonts w:ascii="宋体" w:hAnsi="宋体" w:eastAsia="宋体" w:cs="宋体"/>
      <w:b/>
      <w:bCs/>
      <w:kern w:val="36"/>
      <w:sz w:val="48"/>
      <w:szCs w:val="48"/>
    </w:rPr>
  </w:style>
  <w:style w:type="paragraph" w:styleId="3">
    <w:name w:val="heading 2"/>
    <w:basedOn w:val="1"/>
    <w:next w:val="1"/>
    <w:link w:val="19"/>
    <w:qFormat/>
    <w:uiPriority w:val="9"/>
    <w:pPr>
      <w:widowControl w:val="0"/>
      <w:spacing w:beforeLines="100" w:afterLines="100" w:line="240" w:lineRule="auto"/>
      <w:jc w:val="center"/>
      <w:outlineLvl w:val="1"/>
    </w:pPr>
    <w:rPr>
      <w:rFonts w:ascii="Calibri" w:hAnsi="Calibri" w:eastAsia="宋体" w:cs="Times New Roman"/>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qFormat/>
    <w:uiPriority w:val="0"/>
    <w:pPr>
      <w:widowControl w:val="0"/>
      <w:spacing w:line="240" w:lineRule="auto"/>
      <w:jc w:val="both"/>
    </w:pPr>
    <w:rPr>
      <w:sz w:val="18"/>
      <w:szCs w:val="18"/>
    </w:rPr>
  </w:style>
  <w:style w:type="paragraph" w:styleId="5">
    <w:name w:val="footer"/>
    <w:basedOn w:val="1"/>
    <w:link w:val="33"/>
    <w:qFormat/>
    <w:uiPriority w:val="99"/>
    <w:pPr>
      <w:widowControl w:val="0"/>
      <w:tabs>
        <w:tab w:val="center" w:pos="4153"/>
        <w:tab w:val="right" w:pos="8306"/>
      </w:tabs>
      <w:snapToGrid w:val="0"/>
      <w:spacing w:line="240" w:lineRule="auto"/>
    </w:pPr>
    <w:rPr>
      <w:rFonts w:ascii="Calibri" w:hAnsi="Calibri" w:eastAsia="宋体" w:cs="Times New Roman"/>
      <w:sz w:val="18"/>
      <w:szCs w:val="24"/>
    </w:rPr>
  </w:style>
  <w:style w:type="paragraph" w:styleId="6">
    <w:name w:val="header"/>
    <w:basedOn w:val="1"/>
    <w:link w:val="32"/>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rFonts w:ascii="DejaVu Sans" w:hAnsi="DejaVu Sans" w:eastAsia="宋体" w:cs="Times New Roman"/>
      <w:sz w:val="18"/>
      <w:szCs w:val="24"/>
    </w:rPr>
  </w:style>
  <w:style w:type="paragraph" w:styleId="7">
    <w:name w:val="Normal (Web)"/>
    <w:basedOn w:val="1"/>
    <w:qFormat/>
    <w:uiPriority w:val="99"/>
    <w:pPr>
      <w:spacing w:before="100" w:beforeAutospacing="1" w:after="100" w:afterAutospacing="1" w:line="240" w:lineRule="auto"/>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22"/>
    <w:rPr>
      <w:b/>
      <w:bCs/>
    </w:rPr>
  </w:style>
  <w:style w:type="character" w:styleId="12">
    <w:name w:val="FollowedHyperlink"/>
    <w:qFormat/>
    <w:uiPriority w:val="0"/>
    <w:rPr>
      <w:color w:val="000000"/>
      <w:u w:val="none"/>
    </w:rPr>
  </w:style>
  <w:style w:type="character" w:styleId="13">
    <w:name w:val="HTML Definition"/>
    <w:qFormat/>
    <w:uiPriority w:val="0"/>
  </w:style>
  <w:style w:type="character" w:styleId="14">
    <w:name w:val="HTML Variable"/>
    <w:qFormat/>
    <w:uiPriority w:val="0"/>
  </w:style>
  <w:style w:type="character" w:styleId="15">
    <w:name w:val="Hyperlink"/>
    <w:qFormat/>
    <w:uiPriority w:val="0"/>
    <w:rPr>
      <w:color w:val="000000"/>
      <w:u w:val="none"/>
    </w:rPr>
  </w:style>
  <w:style w:type="character" w:styleId="16">
    <w:name w:val="HTML Code"/>
    <w:qFormat/>
    <w:uiPriority w:val="0"/>
    <w:rPr>
      <w:rFonts w:ascii="Courier New" w:hAnsi="Courier New"/>
      <w:sz w:val="20"/>
    </w:rPr>
  </w:style>
  <w:style w:type="character" w:styleId="17">
    <w:name w:val="HTML Cite"/>
    <w:qFormat/>
    <w:uiPriority w:val="0"/>
  </w:style>
  <w:style w:type="character" w:customStyle="1" w:styleId="18">
    <w:name w:val="标题 1 Char"/>
    <w:basedOn w:val="10"/>
    <w:link w:val="2"/>
    <w:qFormat/>
    <w:uiPriority w:val="0"/>
    <w:rPr>
      <w:rFonts w:ascii="宋体" w:hAnsi="宋体" w:eastAsia="宋体" w:cs="宋体"/>
      <w:b/>
      <w:bCs/>
      <w:kern w:val="36"/>
      <w:sz w:val="48"/>
      <w:szCs w:val="48"/>
    </w:rPr>
  </w:style>
  <w:style w:type="character" w:customStyle="1" w:styleId="19">
    <w:name w:val="标题 2 Char"/>
    <w:basedOn w:val="10"/>
    <w:link w:val="3"/>
    <w:qFormat/>
    <w:uiPriority w:val="9"/>
    <w:rPr>
      <w:rFonts w:ascii="Calibri" w:hAnsi="Calibri" w:eastAsia="宋体" w:cs="Times New Roman"/>
      <w:szCs w:val="36"/>
    </w:rPr>
  </w:style>
  <w:style w:type="character" w:customStyle="1" w:styleId="20">
    <w:name w:val="批注框文本 Char"/>
    <w:link w:val="4"/>
    <w:qFormat/>
    <w:uiPriority w:val="0"/>
    <w:rPr>
      <w:sz w:val="18"/>
      <w:szCs w:val="18"/>
    </w:rPr>
  </w:style>
  <w:style w:type="character" w:customStyle="1" w:styleId="21">
    <w:name w:val="place1"/>
    <w:qFormat/>
    <w:uiPriority w:val="0"/>
    <w:rPr>
      <w:rFonts w:ascii="微软雅黑" w:hAnsi="微软雅黑" w:eastAsia="微软雅黑" w:cs="微软雅黑"/>
      <w:color w:val="888888"/>
      <w:sz w:val="25"/>
      <w:szCs w:val="25"/>
    </w:rPr>
  </w:style>
  <w:style w:type="character" w:customStyle="1" w:styleId="22">
    <w:name w:val="gwds_nopic"/>
    <w:basedOn w:val="10"/>
    <w:qFormat/>
    <w:uiPriority w:val="0"/>
  </w:style>
  <w:style w:type="character" w:customStyle="1" w:styleId="23">
    <w:name w:val="gwds_nopic1"/>
    <w:basedOn w:val="10"/>
    <w:qFormat/>
    <w:uiPriority w:val="0"/>
  </w:style>
  <w:style w:type="character" w:customStyle="1" w:styleId="24">
    <w:name w:val="place3"/>
    <w:qFormat/>
    <w:uiPriority w:val="0"/>
  </w:style>
  <w:style w:type="character" w:customStyle="1" w:styleId="25">
    <w:name w:val="laypage_curr"/>
    <w:uiPriority w:val="0"/>
    <w:rPr>
      <w:color w:val="FFFDF4"/>
      <w:shd w:val="clear" w:color="auto" w:fill="0B67A6"/>
    </w:rPr>
  </w:style>
  <w:style w:type="character" w:customStyle="1" w:styleId="26">
    <w:name w:val="noline"/>
    <w:basedOn w:val="10"/>
    <w:uiPriority w:val="0"/>
  </w:style>
  <w:style w:type="character" w:customStyle="1" w:styleId="27">
    <w:name w:val="place"/>
    <w:qFormat/>
    <w:uiPriority w:val="0"/>
  </w:style>
  <w:style w:type="character" w:customStyle="1" w:styleId="28">
    <w:name w:val="hover19"/>
    <w:uiPriority w:val="0"/>
    <w:rPr>
      <w:color w:val="025291"/>
    </w:rPr>
  </w:style>
  <w:style w:type="character" w:customStyle="1" w:styleId="29">
    <w:name w:val="font1"/>
    <w:basedOn w:val="10"/>
    <w:qFormat/>
    <w:uiPriority w:val="0"/>
  </w:style>
  <w:style w:type="character" w:customStyle="1" w:styleId="30">
    <w:name w:val="font"/>
    <w:basedOn w:val="10"/>
    <w:uiPriority w:val="0"/>
  </w:style>
  <w:style w:type="character" w:customStyle="1" w:styleId="31">
    <w:name w:val="place2"/>
    <w:uiPriority w:val="0"/>
  </w:style>
  <w:style w:type="character" w:customStyle="1" w:styleId="32">
    <w:name w:val="页眉 Char"/>
    <w:basedOn w:val="10"/>
    <w:link w:val="6"/>
    <w:qFormat/>
    <w:uiPriority w:val="0"/>
    <w:rPr>
      <w:rFonts w:ascii="DejaVu Sans" w:hAnsi="DejaVu Sans" w:eastAsia="宋体" w:cs="Times New Roman"/>
      <w:sz w:val="18"/>
      <w:szCs w:val="24"/>
    </w:rPr>
  </w:style>
  <w:style w:type="character" w:customStyle="1" w:styleId="33">
    <w:name w:val="页脚 Char"/>
    <w:basedOn w:val="10"/>
    <w:link w:val="5"/>
    <w:qFormat/>
    <w:uiPriority w:val="99"/>
    <w:rPr>
      <w:rFonts w:ascii="Calibri" w:hAnsi="Calibri" w:eastAsia="宋体" w:cs="Times New Roman"/>
      <w:sz w:val="18"/>
      <w:szCs w:val="24"/>
    </w:rPr>
  </w:style>
  <w:style w:type="character" w:customStyle="1" w:styleId="34">
    <w:name w:val="批注框文本 字符1"/>
    <w:basedOn w:val="10"/>
    <w:semiHidden/>
    <w:qFormat/>
    <w:uiPriority w:val="99"/>
    <w:rPr>
      <w:sz w:val="18"/>
      <w:szCs w:val="18"/>
    </w:rPr>
  </w:style>
  <w:style w:type="paragraph" w:customStyle="1" w:styleId="35">
    <w:name w:val="无间隔1"/>
    <w:qFormat/>
    <w:uiPriority w:val="0"/>
    <w:pPr>
      <w:widowControl w:val="0"/>
      <w:jc w:val="both"/>
    </w:pPr>
    <w:rPr>
      <w:rFonts w:ascii="Times New Roman" w:hAnsi="Times New Roman"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4E2D-7180-4FF1-887B-8C4C476B6001}">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1089</Characters>
  <Lines>9</Lines>
  <Paragraphs>2</Paragraphs>
  <TotalTime>199</TotalTime>
  <ScaleCrop>false</ScaleCrop>
  <LinksUpToDate>false</LinksUpToDate>
  <CharactersWithSpaces>1277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2021-04-09T02:42:00Z</dcterms:created>
  <dc:creator>lenovo</dc:creator>
  <cp:lastModifiedBy>宏兴顺开</cp:lastModifiedBy>
  <cp:lastPrinted>2021-07-06T06:50:00Z</cp:lastPrinted>
  <dcterms:modified xsi:type="dcterms:W3CDTF">2023-11-23T04:42:29Z</dcterms:modified>
  <cp:revision>279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C8AC3C4ED6C14F33B5B7EA9AB9A4FBB5_13</vt:lpwstr>
  </property>
</Properties>
</file>