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B1C96">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附件2</w:t>
      </w:r>
    </w:p>
    <w:p w14:paraId="21A4F77B">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Times New Roman" w:hAnsi="Times New Roman" w:eastAsia="CESI仿宋-GB2312" w:cs="Times New Roman"/>
          <w:color w:val="000000"/>
          <w:kern w:val="2"/>
          <w:sz w:val="32"/>
          <w:szCs w:val="32"/>
        </w:rPr>
      </w:pPr>
    </w:p>
    <w:p w14:paraId="5ABE223C">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rPr>
          <w:rFonts w:hint="eastAsia" w:ascii="方正小标宋简体" w:hAnsi="Times New Roman" w:eastAsia="方正小标宋简体" w:cs="Times New Roman"/>
          <w:bCs/>
          <w:color w:val="000000"/>
          <w:sz w:val="44"/>
          <w:szCs w:val="44"/>
          <w:lang w:bidi="ar"/>
        </w:rPr>
      </w:pPr>
      <w:r>
        <w:rPr>
          <w:rFonts w:hint="eastAsia" w:ascii="方正小标宋简体" w:hAnsi="CESI宋体-GB2312" w:eastAsia="方正小标宋简体" w:cs="Times New Roman"/>
          <w:bCs/>
          <w:color w:val="000000"/>
          <w:sz w:val="44"/>
          <w:szCs w:val="44"/>
          <w:lang w:eastAsia="zh-CN" w:bidi="ar"/>
        </w:rPr>
        <w:t>临潭县</w:t>
      </w:r>
      <w:r>
        <w:rPr>
          <w:rFonts w:hint="eastAsia" w:ascii="方正小标宋简体" w:hAnsi="CESI宋体-GB2312" w:eastAsia="方正小标宋简体" w:cs="Times New Roman"/>
          <w:bCs/>
          <w:color w:val="000000"/>
          <w:sz w:val="44"/>
          <w:szCs w:val="44"/>
          <w:lang w:bidi="ar"/>
        </w:rPr>
        <w:t>农机购置与应用补贴机具</w:t>
      </w:r>
    </w:p>
    <w:p w14:paraId="02236EFA">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rPr>
          <w:rFonts w:hint="eastAsia" w:ascii="方正小标宋简体" w:hAnsi="Times New Roman" w:eastAsia="方正小标宋简体" w:cs="Times New Roman"/>
          <w:bCs/>
          <w:color w:val="000000"/>
          <w:sz w:val="44"/>
          <w:szCs w:val="44"/>
          <w:lang w:bidi="ar"/>
        </w:rPr>
      </w:pPr>
      <w:r>
        <w:rPr>
          <w:rFonts w:hint="eastAsia" w:ascii="方正小标宋简体" w:hAnsi="CESI宋体-GB2312" w:eastAsia="方正小标宋简体" w:cs="Times New Roman"/>
          <w:bCs/>
          <w:color w:val="000000"/>
          <w:sz w:val="44"/>
          <w:szCs w:val="44"/>
          <w:lang w:bidi="ar"/>
        </w:rPr>
        <w:t>核验工作要点</w:t>
      </w:r>
    </w:p>
    <w:p w14:paraId="7C918D8C">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rPr>
          <w:rFonts w:ascii="Times New Roman" w:hAnsi="Times New Roman" w:eastAsia="CESI宋体-GB2312" w:cs="Times New Roman"/>
          <w:color w:val="000000"/>
          <w:sz w:val="36"/>
          <w:szCs w:val="36"/>
          <w:lang w:bidi="ar"/>
        </w:rPr>
      </w:pPr>
    </w:p>
    <w:p w14:paraId="4142DC66">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rPr>
          <w:rFonts w:hint="eastAsia" w:ascii="仿宋_GB2312" w:hAnsi="Times New Roman" w:eastAsia="仿宋_GB2312" w:cs="Times New Roman"/>
          <w:color w:val="000000"/>
          <w:kern w:val="2"/>
          <w:sz w:val="32"/>
          <w:szCs w:val="32"/>
          <w:lang w:eastAsia="zh-CN"/>
        </w:rPr>
      </w:pPr>
      <w:r>
        <w:rPr>
          <w:rFonts w:hint="eastAsia" w:ascii="仿宋_GB2312" w:hAnsi="CESI仿宋-GB2312" w:eastAsia="仿宋_GB2312" w:cs="Times New Roman"/>
          <w:color w:val="000000"/>
          <w:kern w:val="2"/>
          <w:sz w:val="32"/>
          <w:szCs w:val="32"/>
        </w:rPr>
        <w:t>为做好农机购置与应用补贴机具核验工作，规范核验行为，防范管理风险，提高补贴办理效率，进一步便民利民，根据</w:t>
      </w:r>
      <w:r>
        <w:rPr>
          <w:rFonts w:hint="eastAsia" w:ascii="仿宋_GB2312" w:hAnsi="CESI仿宋-GB2312" w:eastAsia="仿宋_GB2312" w:cs="Times New Roman"/>
          <w:color w:val="000000"/>
          <w:kern w:val="2"/>
          <w:sz w:val="32"/>
          <w:szCs w:val="32"/>
          <w:lang w:eastAsia="zh-CN"/>
        </w:rPr>
        <w:t>甘肃省农业农村厅</w:t>
      </w:r>
      <w:r>
        <w:rPr>
          <w:rFonts w:hint="eastAsia" w:ascii="仿宋_GB2312" w:hAnsi="CESI仿宋-GB2312" w:eastAsia="仿宋_GB2312" w:cs="Times New Roman"/>
          <w:color w:val="000000"/>
          <w:kern w:val="2"/>
          <w:sz w:val="32"/>
          <w:szCs w:val="32"/>
        </w:rPr>
        <w:t>《</w:t>
      </w:r>
      <w:r>
        <w:rPr>
          <w:rFonts w:hint="eastAsia" w:ascii="仿宋_GB2312" w:hAnsi="CESI仿宋-GB2312" w:eastAsia="仿宋_GB2312" w:cs="Times New Roman"/>
          <w:color w:val="000000"/>
          <w:kern w:val="2"/>
          <w:sz w:val="32"/>
          <w:szCs w:val="32"/>
          <w:lang w:eastAsia="zh-CN"/>
        </w:rPr>
        <w:t>甘肃省</w:t>
      </w:r>
      <w:r>
        <w:rPr>
          <w:rFonts w:hint="eastAsia" w:ascii="仿宋_GB2312" w:hAnsi="CESI仿宋-GB2312" w:eastAsia="仿宋_GB2312" w:cs="Times New Roman"/>
          <w:color w:val="000000"/>
          <w:kern w:val="2"/>
          <w:sz w:val="32"/>
          <w:szCs w:val="32"/>
        </w:rPr>
        <w:t>农机购置</w:t>
      </w:r>
      <w:r>
        <w:rPr>
          <w:rFonts w:hint="eastAsia" w:ascii="仿宋_GB2312" w:hAnsi="CESI仿宋-GB2312" w:eastAsia="仿宋_GB2312" w:cs="Times New Roman"/>
          <w:color w:val="000000"/>
          <w:kern w:val="2"/>
          <w:sz w:val="32"/>
          <w:szCs w:val="32"/>
          <w:lang w:eastAsia="zh-CN"/>
        </w:rPr>
        <w:t>与应用</w:t>
      </w:r>
      <w:r>
        <w:rPr>
          <w:rFonts w:hint="eastAsia" w:ascii="仿宋_GB2312" w:hAnsi="CESI仿宋-GB2312" w:eastAsia="仿宋_GB2312" w:cs="Times New Roman"/>
          <w:color w:val="000000"/>
          <w:kern w:val="2"/>
          <w:sz w:val="32"/>
          <w:szCs w:val="32"/>
        </w:rPr>
        <w:t>补贴机具核验工作要点》和政策实施相关规定，制定本工作要点如下</w:t>
      </w:r>
      <w:r>
        <w:rPr>
          <w:rFonts w:hint="eastAsia" w:ascii="仿宋_GB2312" w:hAnsi="CESI仿宋-GB2312" w:eastAsia="仿宋_GB2312" w:cs="Times New Roman"/>
          <w:color w:val="000000"/>
          <w:kern w:val="2"/>
          <w:sz w:val="32"/>
          <w:szCs w:val="32"/>
          <w:lang w:eastAsia="zh-CN"/>
        </w:rPr>
        <w:t>：</w:t>
      </w:r>
    </w:p>
    <w:p w14:paraId="36196C25">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一、核验内容</w:t>
      </w:r>
    </w:p>
    <w:p w14:paraId="32960169">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补贴机具核验是指县级及以下基层农业农村部门对从事农业生产的农民和农业生产经营组织（以下简称“购机者”）申报农机购置与应用补贴时提供的相关资料进行形式审核、对机具进行核查的工作。核验的主要内容包括：</w:t>
      </w:r>
    </w:p>
    <w:p w14:paraId="0E3FAA9E">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（一）购机者身份信息。</w:t>
      </w:r>
      <w:r>
        <w:rPr>
          <w:rFonts w:ascii="Times New Roman" w:hAnsi="Times New Roman" w:eastAsia="仿宋_GB2312" w:cs="Times New Roman"/>
          <w:color w:val="000000"/>
          <w:kern w:val="2"/>
          <w:sz w:val="32"/>
          <w:szCs w:val="32"/>
        </w:rPr>
        <w:t>个人身份证件或农业生产经营组织工商营业执照（统一社会信用代码）及其法定代表人身份证件等信息；</w:t>
      </w:r>
    </w:p>
    <w:p w14:paraId="16DB5E69">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（二）购买信息。</w:t>
      </w:r>
      <w:r>
        <w:rPr>
          <w:rFonts w:ascii="Times New Roman" w:hAnsi="Times New Roman" w:eastAsia="仿宋_GB2312" w:cs="Times New Roman"/>
          <w:color w:val="000000"/>
          <w:kern w:val="2"/>
          <w:sz w:val="32"/>
          <w:szCs w:val="32"/>
        </w:rPr>
        <w:t>购买补贴机具发票、购机者</w:t>
      </w:r>
      <w:r>
        <w:rPr>
          <w:rFonts w:ascii="Times New Roman" w:hAnsi="Times New Roman" w:eastAsia="仿宋_GB2312" w:cs="Times New Roman"/>
          <w:color w:val="000000"/>
          <w:sz w:val="32"/>
          <w:szCs w:val="32"/>
        </w:rPr>
        <w:t>“一卡通”社保卡</w:t>
      </w:r>
      <w:r>
        <w:rPr>
          <w:rFonts w:ascii="Times New Roman" w:hAnsi="Times New Roman" w:eastAsia="仿宋_GB2312" w:cs="Times New Roman"/>
          <w:color w:val="000000"/>
          <w:kern w:val="2"/>
          <w:sz w:val="32"/>
          <w:szCs w:val="32"/>
        </w:rPr>
        <w:t>账号、对公账户、开户名等信息；</w:t>
      </w:r>
    </w:p>
    <w:p w14:paraId="30617660">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（三）机具信息。</w:t>
      </w:r>
      <w:r>
        <w:rPr>
          <w:rFonts w:ascii="Times New Roman" w:hAnsi="Times New Roman" w:eastAsia="仿宋_GB2312" w:cs="Times New Roman"/>
          <w:color w:val="000000"/>
          <w:kern w:val="2"/>
          <w:sz w:val="32"/>
          <w:szCs w:val="32"/>
        </w:rPr>
        <w:t>机具实物上的固定铭牌信息、农机购置与应用申请办理服务系统所对应机具的信息、牌证管理机具的行驶证信息等。</w:t>
      </w:r>
    </w:p>
    <w:p w14:paraId="6D3C0BA4">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二、核验程序及要求</w:t>
      </w:r>
    </w:p>
    <w:p w14:paraId="570CD92A">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（一）受理申请。</w:t>
      </w:r>
      <w:r>
        <w:rPr>
          <w:rFonts w:ascii="Times New Roman" w:hAnsi="Times New Roman" w:eastAsia="仿宋_GB2312" w:cs="Times New Roman"/>
          <w:color w:val="000000"/>
          <w:kern w:val="2"/>
          <w:sz w:val="32"/>
          <w:szCs w:val="32"/>
        </w:rPr>
        <w:t>对购机者自主提出的补贴申请，县级农业农村部门应按规定及时受理。鼓励通过手机等信息化服务平台等便捷高效的方式受理申请。</w:t>
      </w:r>
    </w:p>
    <w:p w14:paraId="6C5AE309">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b w:val="0"/>
          <w:bCs/>
          <w:color w:val="000000"/>
          <w:kern w:val="2"/>
          <w:sz w:val="32"/>
          <w:szCs w:val="32"/>
        </w:rPr>
      </w:pPr>
      <w:r>
        <w:rPr>
          <w:rFonts w:hint="eastAsia" w:ascii="楷体_GB2312" w:hAnsi="Times New Roman" w:eastAsia="楷体_GB2312" w:cs="Times New Roman"/>
          <w:b/>
          <w:color w:val="000000"/>
          <w:kern w:val="2"/>
          <w:sz w:val="32"/>
          <w:szCs w:val="32"/>
        </w:rPr>
        <w:t>（二）核验资料。</w:t>
      </w:r>
      <w:r>
        <w:rPr>
          <w:rFonts w:ascii="Times New Roman" w:hAnsi="Times New Roman" w:eastAsia="仿宋_GB2312" w:cs="Times New Roman"/>
          <w:b w:val="0"/>
          <w:bCs/>
          <w:color w:val="000000"/>
          <w:kern w:val="2"/>
          <w:sz w:val="32"/>
          <w:szCs w:val="32"/>
        </w:rPr>
        <w:t>一是购机者及其身份、购机发票等资料。购机者为个人的，重点核验购机者信息与其身份证件信息是否相符，购机发票所显示的购机者姓名与购机者身份证件所显示的姓名是否一致；购机者为农业生产经营组织的，重点核验该组织法定代表人身份证件所显示的姓名</w:t>
      </w:r>
      <w:bookmarkStart w:id="0" w:name="_GoBack"/>
      <w:bookmarkEnd w:id="0"/>
      <w:r>
        <w:rPr>
          <w:rFonts w:ascii="Times New Roman" w:hAnsi="Times New Roman" w:eastAsia="仿宋_GB2312" w:cs="Times New Roman"/>
          <w:b w:val="0"/>
          <w:bCs/>
          <w:color w:val="000000"/>
          <w:kern w:val="2"/>
          <w:sz w:val="32"/>
          <w:szCs w:val="32"/>
        </w:rPr>
        <w:t>与工商营业执照所显示的法定代表人姓名是否一致，购机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发票上的购机金额与其实际全部支付给经销企业的资金是否一致，以及隐瞒不报、提供虚假信息需承担的违规责任，提示购机者对购机价格的真实性签字确认。四是政策实施要求提供的其他资料。</w:t>
      </w:r>
    </w:p>
    <w:p w14:paraId="137A5CEA">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b w:val="0"/>
          <w:bCs/>
          <w:color w:val="000000"/>
          <w:kern w:val="2"/>
          <w:sz w:val="32"/>
          <w:szCs w:val="32"/>
        </w:rPr>
      </w:pPr>
      <w:r>
        <w:rPr>
          <w:rFonts w:hint="eastAsia" w:ascii="楷体_GB2312" w:hAnsi="Times New Roman" w:eastAsia="楷体_GB2312" w:cs="Times New Roman"/>
          <w:b/>
          <w:color w:val="000000"/>
          <w:kern w:val="2"/>
          <w:sz w:val="32"/>
          <w:szCs w:val="32"/>
        </w:rPr>
        <w:t>（三）机具核验。</w:t>
      </w:r>
      <w:r>
        <w:rPr>
          <w:rFonts w:ascii="Times New Roman" w:hAnsi="Times New Roman" w:eastAsia="仿宋_GB2312" w:cs="Times New Roman"/>
          <w:b w:val="0"/>
          <w:bCs/>
          <w:color w:val="000000"/>
          <w:kern w:val="2"/>
          <w:sz w:val="32"/>
          <w:szCs w:val="32"/>
        </w:rPr>
        <w:t>一是重点机具核验。重点核验购机税控发票所显示的机具名称、生产企业、型号、发动机号（不带动力的可不核验）、出厂编号与所购实物机具铭牌显示信息是否一致，所购实物机具铭牌显示信息与农机购置与应用补贴申请办理服务系统内对应的机具信息是否一致，购机发票所显示的经销企业与农机购置与应用补贴申请办理服务系统内对应的经销信息是否一致。对牌证管理机具，免于现场实物核验，但需先办理牌证才能申办补贴，核验购机者携带的《拖拉机和联合收割机行驶证》信息与农机安全监理系统推送给申请办理服务系统的牌证信息、机具信息是否一致，购机发票所显示的经销企业与农机购置与应用补贴申请办理服务系统内对应的经销信息是否一致。二是非重点机具核验。对补贴额较低、风险可控度高的机具可采取补贴资金兑付后按比例抽查核验方式进行，抽核内容同重点机具。</w:t>
      </w:r>
    </w:p>
    <w:p w14:paraId="625EFAAE">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重点机具包括：自走式收获机械、拖拉机等纳入牌证管理的农业机械、补贴额在5000元（含）以上的非牌证管理机具，安装类、设施类、成套设施设备、高风险机具以及当地初次出现的高补贴额机具。对重点机具须在补贴资金结算前逐台进行核验；对高风险机具，应逐台核验；对安装类、设施类、成套设施设备以及当地初次出现的高补贴额机具，在安装完成且生产应用一段时间后进行现场核验和补贴兑付。除重点机具外，其它补贴机具为非重点机具，抽查比例不低于5%，</w:t>
      </w:r>
      <w:r>
        <w:rPr>
          <w:rFonts w:hint="eastAsia" w:ascii="Times New Roman" w:hAnsi="Times New Roman" w:eastAsia="仿宋_GB2312"/>
          <w:color w:val="000000"/>
          <w:sz w:val="32"/>
          <w:szCs w:val="32"/>
          <w:lang w:eastAsia="zh-CN"/>
        </w:rPr>
        <w:t>或</w:t>
      </w:r>
      <w:r>
        <w:rPr>
          <w:rFonts w:ascii="Times New Roman" w:hAnsi="Times New Roman" w:eastAsia="仿宋_GB2312"/>
          <w:color w:val="000000"/>
          <w:sz w:val="32"/>
          <w:szCs w:val="32"/>
        </w:rPr>
        <w:t>结合实际，确定具体抽查核验比例。</w:t>
      </w:r>
    </w:p>
    <w:p w14:paraId="030445B4">
      <w:pPr>
        <w:keepNext w:val="0"/>
        <w:keepLines w:val="0"/>
        <w:pageBreakBefore w:val="0"/>
        <w:widowControl w:val="0"/>
        <w:kinsoku/>
        <w:wordWrap/>
        <w:overflowPunct/>
        <w:topLinePunct w:val="0"/>
        <w:autoSpaceDE/>
        <w:autoSpaceDN/>
        <w:bidi w:val="0"/>
        <w:adjustRightInd/>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鼓励探索多种核验方式，提高补贴机具核验水平，可通过进村入户、提前预约等方式开展核验，便利购机者以及设施安装类机具核验。核验结果由核验人员与购机者双方签字确认。探索对补贴机具核验结果实行基层农机化、种植业、畜牧业、渔业、农产品初加工等有关方面共同参加的集体会商。加强对单一产品购置较为集中、单人多台套、短期内大批量、同一主体连年重复购置、机具适应性和购置数量与购机者生产经营服务所需不相符等异常情形的抽查核验，抽查可委托符合条件的第三方,或由专业农机人员、基层工作人员组成的核验小组。</w:t>
      </w:r>
    </w:p>
    <w:p w14:paraId="228A6A2B">
      <w:pPr>
        <w:keepNext w:val="0"/>
        <w:keepLines w:val="0"/>
        <w:pageBreakBefore w:val="0"/>
        <w:widowControl w:val="0"/>
        <w:kinsoku/>
        <w:wordWrap/>
        <w:overflowPunct/>
        <w:topLinePunct w:val="0"/>
        <w:autoSpaceDE/>
        <w:autoSpaceDN/>
        <w:bidi w:val="0"/>
        <w:adjustRightInd/>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未通过核验的，应将所发现的问题一次性告知购机者，并说明完善方法。</w:t>
      </w:r>
    </w:p>
    <w:p w14:paraId="7EB52973">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现场核验需对购机者、补贴机具进行“人机合照”拍照存档。核验发现机具信息有疑问的，可要求产销企业提供书面说明。购机者不配合开展现场核验机具的，可不予兑付补贴资金。</w:t>
      </w:r>
    </w:p>
    <w:p w14:paraId="051D93AB">
      <w:pPr>
        <w:keepNext w:val="0"/>
        <w:keepLines w:val="0"/>
        <w:pageBreakBefore w:val="0"/>
        <w:widowControl w:val="0"/>
        <w:kinsoku/>
        <w:wordWrap/>
        <w:overflowPunct/>
        <w:topLinePunct w:val="0"/>
        <w:autoSpaceDE/>
        <w:autoSpaceDN/>
        <w:bidi w:val="0"/>
        <w:adjustRightInd/>
        <w:spacing w:line="600" w:lineRule="exact"/>
        <w:ind w:firstLine="643" w:firstLineChars="200"/>
        <w:jc w:val="both"/>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（四）复核登记。</w:t>
      </w:r>
      <w:r>
        <w:rPr>
          <w:rFonts w:ascii="Times New Roman" w:hAnsi="Times New Roman" w:eastAsia="仿宋_GB2312"/>
          <w:color w:val="000000"/>
          <w:sz w:val="32"/>
          <w:szCs w:val="32"/>
        </w:rPr>
        <w:t>对资料核验、机具核验的程序、方式和签章的规范性进行集体复核，可与集体会商同步进行，通过后登记立册。</w:t>
      </w:r>
    </w:p>
    <w:p w14:paraId="48F9862C">
      <w:pPr>
        <w:keepNext w:val="0"/>
        <w:keepLines w:val="0"/>
        <w:pageBreakBefore w:val="0"/>
        <w:widowControl w:val="0"/>
        <w:kinsoku/>
        <w:wordWrap/>
        <w:overflowPunct/>
        <w:topLinePunct w:val="0"/>
        <w:autoSpaceDE/>
        <w:autoSpaceDN/>
        <w:bidi w:val="0"/>
        <w:adjustRightInd/>
        <w:spacing w:line="600" w:lineRule="exact"/>
        <w:ind w:firstLine="643" w:firstLineChars="200"/>
        <w:jc w:val="both"/>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（五）公示报送。</w:t>
      </w:r>
      <w:r>
        <w:rPr>
          <w:rFonts w:ascii="Times New Roman" w:hAnsi="Times New Roman" w:eastAsia="仿宋_GB2312"/>
          <w:color w:val="000000"/>
          <w:sz w:val="32"/>
          <w:szCs w:val="32"/>
        </w:rPr>
        <w:t>对通过复核的补贴申请信息按照农机购置补贴政策有关要求进行公示，公示无异议后报送同级财政部门。</w:t>
      </w:r>
    </w:p>
    <w:p w14:paraId="296804B4">
      <w:pPr>
        <w:keepNext w:val="0"/>
        <w:keepLines w:val="0"/>
        <w:pageBreakBefore w:val="0"/>
        <w:widowControl w:val="0"/>
        <w:kinsoku/>
        <w:wordWrap/>
        <w:overflowPunct/>
        <w:topLinePunct w:val="0"/>
        <w:autoSpaceDE/>
        <w:autoSpaceDN/>
        <w:bidi w:val="0"/>
        <w:adjustRightInd/>
        <w:spacing w:line="600" w:lineRule="exact"/>
        <w:ind w:firstLine="643" w:firstLineChars="200"/>
        <w:jc w:val="both"/>
        <w:rPr>
          <w:rFonts w:ascii="Times New Roman" w:hAnsi="Times New Roman" w:eastAsia="仿宋_GB2312"/>
          <w:sz w:val="32"/>
          <w:szCs w:val="32"/>
        </w:rPr>
      </w:pPr>
      <w:r>
        <w:rPr>
          <w:rFonts w:hint="eastAsia" w:ascii="楷体_GB2312" w:eastAsia="楷体_GB2312"/>
          <w:b/>
          <w:sz w:val="32"/>
          <w:szCs w:val="32"/>
        </w:rPr>
        <w:t>（六）资料处理。</w:t>
      </w:r>
      <w:r>
        <w:rPr>
          <w:rFonts w:ascii="Times New Roman" w:hAnsi="Times New Roman" w:eastAsia="仿宋_GB2312"/>
          <w:sz w:val="32"/>
          <w:szCs w:val="32"/>
        </w:rPr>
        <w:t>核验资料留存备用备查，留存期限不少于5年。</w:t>
      </w:r>
    </w:p>
    <w:p w14:paraId="129206F5">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三、监督管理</w:t>
      </w:r>
    </w:p>
    <w:p w14:paraId="4706B205">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仿宋_GB2312" w:cs="Times New Roman"/>
          <w:color w:val="000000"/>
          <w:kern w:val="2"/>
          <w:sz w:val="32"/>
          <w:szCs w:val="32"/>
          <w:lang w:eastAsia="zh-CN"/>
        </w:rPr>
      </w:pPr>
      <w:r>
        <w:rPr>
          <w:rFonts w:hint="eastAsia" w:ascii="楷体_GB2312" w:hAnsi="Times New Roman" w:eastAsia="楷体_GB2312" w:cs="Times New Roman"/>
          <w:b/>
          <w:color w:val="000000"/>
          <w:kern w:val="2"/>
          <w:sz w:val="32"/>
          <w:szCs w:val="32"/>
        </w:rPr>
        <w:t>（一）加强核验人员队伍建设。</w:t>
      </w:r>
      <w:r>
        <w:rPr>
          <w:rFonts w:ascii="Times New Roman" w:hAnsi="Times New Roman" w:eastAsia="仿宋_GB2312" w:cs="Times New Roman"/>
          <w:color w:val="000000"/>
          <w:kern w:val="2"/>
          <w:sz w:val="32"/>
          <w:szCs w:val="32"/>
        </w:rPr>
        <w:t>选配责任心强、业务素质高、作风优良的干部、专业农机人员、有经验意愿的农机使用土专家和农机手从事核验工作。建立健全监督机制</w:t>
      </w:r>
      <w:r>
        <w:rPr>
          <w:rFonts w:hint="eastAsia" w:ascii="Times New Roman" w:hAnsi="Times New Roman" w:eastAsia="仿宋_GB2312" w:cs="Times New Roman"/>
          <w:color w:val="000000"/>
          <w:kern w:val="2"/>
          <w:sz w:val="32"/>
          <w:szCs w:val="32"/>
          <w:lang w:eastAsia="zh-CN"/>
        </w:rPr>
        <w:t>。</w:t>
      </w:r>
    </w:p>
    <w:p w14:paraId="05CD36E1">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（二）推行购机承诺践诺。</w:t>
      </w:r>
      <w:r>
        <w:rPr>
          <w:rFonts w:ascii="Times New Roman" w:hAnsi="Times New Roman" w:eastAsia="仿宋_GB2312" w:cs="Times New Roman"/>
          <w:color w:val="000000"/>
          <w:kern w:val="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53ECB7B6">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（三）全面排查违规线索。</w:t>
      </w:r>
      <w:r>
        <w:rPr>
          <w:rFonts w:ascii="Times New Roman" w:hAnsi="Times New Roman" w:eastAsia="仿宋_GB2312" w:cs="Times New Roman"/>
          <w:color w:val="000000"/>
          <w:kern w:val="2"/>
          <w:sz w:val="32"/>
          <w:szCs w:val="32"/>
        </w:rPr>
        <w:t>对核验中发现的补贴申请违规行为线索，由核机工作人员逐条书面登记，并及时报告。开展违规线索集体研究，对违规嫌疑较大或反复出现的应启动调查程序，对违规嫌疑较小的留存材料备查。对补贴机具核验争议处理等重大事项，及时报请县级农机购置与应用补贴领导小组研究决策。</w:t>
      </w:r>
    </w:p>
    <w:p w14:paraId="4616FE6C">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rPr>
          <w:rFonts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rPr>
        <w:t>（四）严格监督管理。</w:t>
      </w:r>
      <w:r>
        <w:rPr>
          <w:rFonts w:ascii="Times New Roman" w:hAnsi="Times New Roman" w:eastAsia="仿宋_GB2312" w:cs="Times New Roman"/>
          <w:color w:val="000000"/>
          <w:kern w:val="2"/>
          <w:sz w:val="32"/>
          <w:szCs w:val="32"/>
        </w:rPr>
        <w:t>健全内部控制制度，以机具核验流程为主线，逐项工作、逐个环节查找风险点，制定防控措施。探索开展补贴机具第三方独立抽查核验和信息化技术核验。</w:t>
      </w:r>
    </w:p>
    <w:p w14:paraId="24BE6F90">
      <w:pPr>
        <w:widowControl w:val="0"/>
        <w:spacing w:line="600" w:lineRule="exact"/>
        <w:ind w:firstLine="640" w:firstLineChars="200"/>
        <w:jc w:val="both"/>
        <w:rPr>
          <w:rFonts w:hint="eastAsia" w:ascii="CESI仿宋-GB2312" w:hAnsi="CESI仿宋-GB2312" w:eastAsia="CESI仿宋-GB2312" w:cs="CESI仿宋-GB2312"/>
          <w:color w:val="000000"/>
          <w:sz w:val="32"/>
          <w:szCs w:val="32"/>
        </w:rPr>
        <w:sectPr>
          <w:headerReference r:id="rId5" w:type="first"/>
          <w:footerReference r:id="rId8" w:type="first"/>
          <w:footerReference r:id="rId6" w:type="default"/>
          <w:footerReference r:id="rId7" w:type="even"/>
          <w:pgSz w:w="11906" w:h="16838"/>
          <w:pgMar w:top="1440" w:right="1701" w:bottom="1440" w:left="1701" w:header="851" w:footer="1134" w:gutter="0"/>
          <w:pgNumType w:fmt="numberInDash"/>
          <w:cols w:space="720" w:num="1"/>
          <w:docGrid w:type="lines" w:linePitch="316" w:charSpace="0"/>
        </w:sectPr>
      </w:pPr>
    </w:p>
    <w:p w14:paraId="1C40D308"/>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B03A">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201B6">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FA201B6">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2920">
    <w:pPr>
      <w:pStyle w:val="2"/>
      <w:framePr w:wrap="around" w:vAnchor="text" w:hAnchor="margin" w:xAlign="outside" w:y="1"/>
      <w:rPr>
        <w:rStyle w:val="7"/>
      </w:rPr>
    </w:pPr>
    <w:r>
      <w:fldChar w:fldCharType="begin"/>
    </w:r>
    <w:r>
      <w:rPr>
        <w:rStyle w:val="7"/>
      </w:rPr>
      <w:instrText xml:space="preserve">PAGE  </w:instrText>
    </w:r>
    <w:r>
      <w:fldChar w:fldCharType="end"/>
    </w:r>
  </w:p>
  <w:p w14:paraId="7AB0592E">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9FC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080B90">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5080B90">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DF5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mYyNWY0MmNhM2VlZDQxMjJlMDEyZmZiZTBhZDEifQ=="/>
  </w:docVars>
  <w:rsids>
    <w:rsidRoot w:val="34304502"/>
    <w:rsid w:val="02D54924"/>
    <w:rsid w:val="34304502"/>
    <w:rsid w:val="3F6A294C"/>
    <w:rsid w:val="4C3D0087"/>
    <w:rsid w:val="67786A75"/>
    <w:rsid w:val="6B6314E0"/>
    <w:rsid w:val="72D8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2321</Words>
  <Characters>2325</Characters>
  <Lines>0</Lines>
  <Paragraphs>0</Paragraphs>
  <TotalTime>17</TotalTime>
  <ScaleCrop>false</ScaleCrop>
  <LinksUpToDate>false</LinksUpToDate>
  <CharactersWithSpaces>2325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2024-08-19T07:10:00Z</dcterms:created>
  <dc:creator>可乐喝完了</dc:creator>
  <cp:lastModifiedBy>草原夜色美</cp:lastModifiedBy>
  <cp:lastPrinted>2024-09-11T08:17:38Z</cp:lastPrinted>
  <dcterms:modified xsi:type="dcterms:W3CDTF">2024-09-11T08:21:15Z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266A311118FE41918CE62D483993D847_11</vt:lpwstr>
  </property>
</Properties>
</file>