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24D937">
      <w:pPr>
        <w:jc w:val="center"/>
        <w:rPr>
          <w:rFonts w:ascii="仿宋_GB2312" w:eastAsia="仿宋_GB2312"/>
          <w:bCs/>
          <w:sz w:val="32"/>
          <w:szCs w:val="32"/>
        </w:rPr>
      </w:pPr>
    </w:p>
    <w:p w14:paraId="1B16DB66">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渭源县</w:t>
      </w:r>
      <w:r>
        <w:rPr>
          <w:rFonts w:hint="eastAsia" w:ascii="方正小标宋简体" w:hAnsi="方正小标宋简体" w:eastAsia="方正小标宋简体" w:cs="方正小标宋简体"/>
          <w:sz w:val="44"/>
          <w:szCs w:val="44"/>
        </w:rPr>
        <w:t>2024—2026年农机购置与应用</w:t>
      </w:r>
    </w:p>
    <w:p w14:paraId="7AB6E948">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补贴实施方案</w:t>
      </w:r>
      <w:bookmarkStart w:id="4" w:name="_GoBack"/>
      <w:bookmarkEnd w:id="4"/>
    </w:p>
    <w:p w14:paraId="42A4EF34">
      <w:pPr>
        <w:ind w:firstLine="640" w:firstLineChars="200"/>
        <w:rPr>
          <w:rFonts w:hint="eastAsia" w:ascii="黑体" w:hAnsi="黑体" w:eastAsia="黑体" w:cs="黑体"/>
          <w:sz w:val="32"/>
          <w:szCs w:val="32"/>
        </w:rPr>
      </w:pPr>
      <w:r>
        <w:rPr>
          <w:rFonts w:hint="eastAsia" w:ascii="黑体" w:hAnsi="黑体" w:eastAsia="黑体" w:cs="黑体"/>
          <w:sz w:val="32"/>
          <w:szCs w:val="32"/>
        </w:rPr>
        <w:t>一、总体要求</w:t>
      </w:r>
    </w:p>
    <w:p w14:paraId="18F37EDC">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全面贯彻落实党的二十大和二十届二中全会精神，深入贯彻落实习近平总书记关于“三农”工作的重要论述，按照党中央国务院、省委省政府决策部署，根据《农业农村部办公厅 财政部办公厅关于印发〈2024—2026年农机购置与应用补贴实施意见〉的通知》（农办机〔2024〕3号）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《甘肃省人民政府办公厅关于印发〈甘肃省建设丘陵山区适用小型机械研发制造推广应用先导区方案〉的通知》（甘政办发〔2023〕96号）</w:t>
      </w:r>
      <w:r>
        <w:rPr>
          <w:rFonts w:hint="eastAsia" w:ascii="仿宋_GB2312" w:hAnsi="仿宋_GB2312" w:eastAsia="仿宋_GB2312" w:cs="仿宋_GB2312"/>
          <w:sz w:val="32"/>
          <w:szCs w:val="32"/>
          <w:lang w:eastAsia="zh-CN"/>
        </w:rPr>
        <w:t>、《甘肃省农业农村厅</w:t>
      </w:r>
      <w:r>
        <w:rPr>
          <w:rFonts w:hint="eastAsia" w:ascii="仿宋_GB2312" w:hAnsi="仿宋_GB2312" w:eastAsia="仿宋_GB2312" w:cs="仿宋_GB2312"/>
          <w:sz w:val="32"/>
          <w:szCs w:val="32"/>
          <w:lang w:val="en-US" w:eastAsia="zh-CN"/>
        </w:rPr>
        <w:t xml:space="preserve"> 甘肃省财政厅关于印发&lt;甘肃省2024-2026年农机购置与应用补贴实施方案&gt;的通知》</w:t>
      </w:r>
      <w:r>
        <w:rPr>
          <w:rFonts w:hint="eastAsia" w:ascii="仿宋_GB2312" w:hAnsi="仿宋_GB2312" w:eastAsia="仿宋_GB2312" w:cs="仿宋_GB2312"/>
          <w:sz w:val="32"/>
          <w:szCs w:val="32"/>
        </w:rPr>
        <w:t>等文件要求，锚定建设农业强</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目标，以稳定实施政策、充分发挥效益为主线，以推动科技自主创新、智能绿色低碳发展为路径，坚持开拓创新、公平公正、优机优补、严惩违规，支持广大农民群众及农业生产经营组织购置使用先进适用的农业机械，引领农机研产推用全链协同，加快发展新质生产力，推进农业机械化全程全面高质量发展，为确保守住国家粮食安全和不发生规模性返贫底线、加快全</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农业农村现代化提供坚实支撑。</w:t>
      </w:r>
    </w:p>
    <w:p w14:paraId="6B2C643A">
      <w:pPr>
        <w:ind w:firstLine="640" w:firstLineChars="200"/>
        <w:rPr>
          <w:rFonts w:hint="eastAsia" w:ascii="黑体" w:hAnsi="黑体" w:eastAsia="黑体" w:cs="黑体"/>
          <w:sz w:val="32"/>
          <w:szCs w:val="32"/>
        </w:rPr>
      </w:pPr>
      <w:r>
        <w:rPr>
          <w:rFonts w:hint="eastAsia" w:ascii="黑体" w:hAnsi="黑体" w:eastAsia="黑体" w:cs="黑体"/>
          <w:sz w:val="32"/>
          <w:szCs w:val="32"/>
        </w:rPr>
        <w:t>二、 实施重点</w:t>
      </w:r>
    </w:p>
    <w:p w14:paraId="1F03DF63">
      <w:pPr>
        <w:ind w:firstLine="640" w:firstLineChars="200"/>
        <w:rPr>
          <w:rFonts w:hint="eastAsia" w:ascii="仿宋_GB2312" w:hAnsi="宋体" w:eastAsia="仿宋_GB2312" w:cs="宋体"/>
          <w:color w:val="333333"/>
          <w:sz w:val="32"/>
          <w:szCs w:val="32"/>
        </w:rPr>
      </w:pPr>
      <w:r>
        <w:rPr>
          <w:rFonts w:hint="eastAsia" w:ascii="仿宋_GB2312" w:hAnsi="宋体" w:eastAsia="仿宋_GB2312" w:cs="宋体"/>
          <w:color w:val="333333"/>
          <w:sz w:val="32"/>
          <w:szCs w:val="32"/>
        </w:rPr>
        <w:t>严格按照《甘肃省202</w:t>
      </w:r>
      <w:r>
        <w:rPr>
          <w:rFonts w:hint="eastAsia" w:ascii="仿宋_GB2312" w:hAnsi="宋体" w:eastAsia="仿宋_GB2312" w:cs="宋体"/>
          <w:color w:val="333333"/>
          <w:sz w:val="32"/>
          <w:szCs w:val="32"/>
          <w:lang w:val="en-US" w:eastAsia="zh-CN"/>
        </w:rPr>
        <w:t>4</w:t>
      </w:r>
      <w:r>
        <w:rPr>
          <w:rFonts w:hint="eastAsia" w:ascii="仿宋_GB2312" w:hAnsi="宋体" w:eastAsia="仿宋_GB2312" w:cs="宋体"/>
          <w:color w:val="333333"/>
          <w:sz w:val="32"/>
          <w:szCs w:val="32"/>
        </w:rPr>
        <w:t>—202</w:t>
      </w:r>
      <w:r>
        <w:rPr>
          <w:rFonts w:hint="eastAsia" w:ascii="仿宋_GB2312" w:hAnsi="宋体" w:eastAsia="仿宋_GB2312" w:cs="宋体"/>
          <w:color w:val="333333"/>
          <w:sz w:val="32"/>
          <w:szCs w:val="32"/>
          <w:lang w:val="en-US" w:eastAsia="zh-CN"/>
        </w:rPr>
        <w:t>6</w:t>
      </w:r>
      <w:r>
        <w:rPr>
          <w:rFonts w:hint="eastAsia" w:ascii="仿宋_GB2312" w:hAnsi="宋体" w:eastAsia="仿宋_GB2312" w:cs="宋体"/>
          <w:color w:val="333333"/>
          <w:sz w:val="32"/>
          <w:szCs w:val="32"/>
        </w:rPr>
        <w:t>年农机购置</w:t>
      </w:r>
      <w:r>
        <w:rPr>
          <w:rFonts w:hint="eastAsia" w:ascii="仿宋_GB2312" w:hAnsi="宋体" w:eastAsia="仿宋_GB2312" w:cs="宋体"/>
          <w:color w:val="333333"/>
          <w:sz w:val="32"/>
          <w:szCs w:val="32"/>
          <w:lang w:eastAsia="zh-CN"/>
        </w:rPr>
        <w:t>与应用</w:t>
      </w:r>
      <w:r>
        <w:rPr>
          <w:rFonts w:hint="eastAsia" w:ascii="仿宋_GB2312" w:hAnsi="宋体" w:eastAsia="仿宋_GB2312" w:cs="宋体"/>
          <w:color w:val="333333"/>
          <w:sz w:val="32"/>
          <w:szCs w:val="32"/>
        </w:rPr>
        <w:t>补贴实施方案》要求执行：</w:t>
      </w:r>
    </w:p>
    <w:p w14:paraId="0AA0335A">
      <w:pPr>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（一）在支持重点方面突出稳产保供。</w:t>
      </w:r>
      <w:r>
        <w:rPr>
          <w:rFonts w:hint="eastAsia" w:ascii="仿宋_GB2312" w:hAnsi="仿宋_GB2312" w:eastAsia="仿宋_GB2312" w:cs="仿宋_GB2312"/>
          <w:sz w:val="32"/>
          <w:szCs w:val="32"/>
        </w:rPr>
        <w:t>以保障粮食和重要农产品稳定安全供给为着力点，将更多先进适用机具有序纳入补贴范围，聚焦机播增产和机收减损，重点支持高性能播种机、大型智能高端联合收获机械等有助于粮油等主要作物大面积单产提升、丘陵山区农业生产急需、农机装备补短板、农业其他领域发展急需，以及事关国家重大战略实施的农业机械的推广应用。</w:t>
      </w:r>
    </w:p>
    <w:p w14:paraId="2FB7D5E1">
      <w:pPr>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（二）在补贴资质方面突出自主创新和安全可控。</w:t>
      </w:r>
      <w:r>
        <w:rPr>
          <w:rFonts w:hint="eastAsia" w:ascii="仿宋_GB2312" w:hAnsi="仿宋_GB2312" w:eastAsia="仿宋_GB2312" w:cs="仿宋_GB2312"/>
          <w:sz w:val="32"/>
          <w:szCs w:val="32"/>
        </w:rPr>
        <w:t>以推动农机产业自主安全可控和高质量发展为导向，开展丘陵山区适用小型机械鉴定机制创新,加快推动具有自主知识产权的农机新产品取得补贴资质。</w:t>
      </w:r>
    </w:p>
    <w:p w14:paraId="62D1BB18">
      <w:pPr>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（三）在补贴标准方面着力做到有升有降。</w:t>
      </w:r>
      <w:r>
        <w:rPr>
          <w:rFonts w:hint="eastAsia" w:ascii="仿宋_GB2312" w:hAnsi="仿宋_GB2312" w:eastAsia="仿宋_GB2312" w:cs="仿宋_GB2312"/>
          <w:sz w:val="32"/>
          <w:szCs w:val="32"/>
        </w:rPr>
        <w:t>结合农业生产特点、农机化发展阶段和需求，实施差异化补贴。提高部分重点机具补贴额，测算比例从30%提高到35%，包括促进粮油等主要作物大面积单产提升、丘陵山区农业生产急需、农机装备补短板、混合动力或电动农机等重点机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在满足中央和省级资金需求和使作要求的前提下，</w:t>
      </w:r>
      <w:r>
        <w:rPr>
          <w:rFonts w:hint="eastAsia" w:ascii="仿宋_GB2312" w:hAnsi="仿宋_GB2312" w:eastAsia="仿宋_GB2312" w:cs="仿宋_GB2312"/>
          <w:sz w:val="32"/>
          <w:szCs w:val="32"/>
        </w:rPr>
        <w:t>对区域内严重不足、生产急需的移动式烘干机、履带式拖拉机、履带式收获机补贴额，测算比例可提高至40%</w:t>
      </w:r>
      <w:r>
        <w:rPr>
          <w:rFonts w:hint="eastAsia" w:ascii="仿宋_GB2312" w:hAnsi="仿宋_GB2312" w:eastAsia="仿宋_GB2312" w:cs="仿宋_GB2312"/>
          <w:sz w:val="32"/>
          <w:szCs w:val="32"/>
          <w:lang w:eastAsia="zh-CN"/>
        </w:rPr>
        <w:t>，</w:t>
      </w:r>
      <w:r>
        <w:rPr>
          <w:rFonts w:ascii="Times New Roman" w:hAnsi="Times New Roman" w:eastAsia="仿宋_GB2312"/>
          <w:color w:val="000000"/>
          <w:kern w:val="0"/>
          <w:sz w:val="32"/>
          <w:szCs w:val="32"/>
        </w:rPr>
        <w:t>纳入全国农机作业指挥调度平台统一管理</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对保有量明显过多、技术相对落后的机具,实行降低补贴标准、退坡处理直至退出补贴范围。</w:t>
      </w:r>
    </w:p>
    <w:p w14:paraId="45E6F10B">
      <w:pPr>
        <w:ind w:firstLine="643" w:firstLineChars="200"/>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rPr>
        <w:t>（四）在实施创新方面着力支持先行先试。</w:t>
      </w:r>
      <w:r>
        <w:rPr>
          <w:rFonts w:hint="eastAsia" w:ascii="仿宋_GB2312" w:hAnsi="仿宋_GB2312" w:eastAsia="仿宋_GB2312" w:cs="仿宋_GB2312"/>
          <w:sz w:val="32"/>
          <w:szCs w:val="32"/>
        </w:rPr>
        <w:t>持续实施农机研发制造推广应用一体化试点，加快先进适用短板创新机具研发制造、熟化定型和推广应用。持续推进丘陵山区适用小型机械研制推广应用</w:t>
      </w:r>
      <w:r>
        <w:rPr>
          <w:rFonts w:hint="eastAsia" w:ascii="仿宋_GB2312" w:hAnsi="仿宋_GB2312" w:eastAsia="仿宋_GB2312" w:cs="仿宋_GB2312"/>
          <w:sz w:val="32"/>
          <w:szCs w:val="32"/>
          <w:lang w:eastAsia="zh-CN"/>
        </w:rPr>
        <w:t>。</w:t>
      </w:r>
    </w:p>
    <w:p w14:paraId="4C6F3932">
      <w:pPr>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（五）在风险防控方面着力提高监管水平。</w:t>
      </w:r>
      <w:r>
        <w:rPr>
          <w:rFonts w:hint="eastAsia" w:ascii="仿宋_GB2312" w:hAnsi="仿宋_GB2312" w:eastAsia="仿宋_GB2312" w:cs="仿宋_GB2312"/>
          <w:sz w:val="32"/>
          <w:szCs w:val="32"/>
        </w:rPr>
        <w:t>充分运用全国农机作业指挥调度平台及省级服务平台，推进补贴机具唯一身份识别</w:t>
      </w:r>
      <w:r>
        <w:rPr>
          <w:rFonts w:hint="eastAsia" w:ascii="仿宋_GB2312" w:hAnsi="仿宋_GB2312" w:eastAsia="仿宋_GB2312" w:cs="仿宋_GB2312"/>
          <w:sz w:val="32"/>
          <w:szCs w:val="32"/>
          <w:lang w:val="en-US" w:eastAsia="zh-CN"/>
        </w:rPr>
        <w:t>系统应用</w:t>
      </w:r>
      <w:r>
        <w:rPr>
          <w:rFonts w:hint="eastAsia" w:ascii="仿宋_GB2312" w:hAnsi="仿宋_GB2312" w:eastAsia="仿宋_GB2312" w:cs="仿宋_GB2312"/>
          <w:sz w:val="32"/>
          <w:szCs w:val="32"/>
        </w:rPr>
        <w:t>，发挥大数据信息优势，提升违规行为排查和监控能力。强化属地管理责任，完善</w:t>
      </w:r>
      <w:r>
        <w:rPr>
          <w:rFonts w:hint="eastAsia" w:ascii="仿宋_GB2312" w:hAnsi="仿宋_GB2312" w:eastAsia="仿宋_GB2312" w:cs="仿宋_GB2312"/>
          <w:sz w:val="32"/>
          <w:szCs w:val="32"/>
          <w:lang w:eastAsia="zh-CN"/>
        </w:rPr>
        <w:t>县、乡、村</w:t>
      </w:r>
      <w:r>
        <w:rPr>
          <w:rFonts w:hint="eastAsia" w:ascii="仿宋_GB2312" w:hAnsi="仿宋_GB2312" w:eastAsia="仿宋_GB2312" w:cs="仿宋_GB2312"/>
          <w:sz w:val="32"/>
          <w:szCs w:val="32"/>
        </w:rPr>
        <w:t>三级监管机制和多部门联动机制，发挥乡镇监管优势，全流程加强补贴机具推</w:t>
      </w:r>
      <w:r>
        <w:rPr>
          <w:rFonts w:hint="eastAsia" w:ascii="仿宋_GB2312" w:hAnsi="仿宋_GB2312" w:eastAsia="仿宋_GB2312" w:cs="仿宋_GB2312"/>
          <w:sz w:val="32"/>
          <w:szCs w:val="32"/>
          <w:lang w:eastAsia="zh-CN"/>
        </w:rPr>
        <w:t>广使</w:t>
      </w:r>
      <w:r>
        <w:rPr>
          <w:rFonts w:hint="eastAsia" w:ascii="仿宋_GB2312" w:hAnsi="仿宋_GB2312" w:eastAsia="仿宋_GB2312" w:cs="仿宋_GB2312"/>
          <w:sz w:val="32"/>
          <w:szCs w:val="32"/>
        </w:rPr>
        <w:t>用各环节监督管理。</w:t>
      </w:r>
    </w:p>
    <w:p w14:paraId="73FA8741">
      <w:pPr>
        <w:ind w:firstLine="643" w:firstLineChars="200"/>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rPr>
        <w:t>（六）在补贴兑付方面着力提升服务效能。</w:t>
      </w:r>
      <w:r>
        <w:rPr>
          <w:rFonts w:hint="eastAsia" w:ascii="仿宋_GB2312" w:hAnsi="仿宋_GB2312" w:eastAsia="仿宋_GB2312" w:cs="仿宋_GB2312"/>
          <w:sz w:val="32"/>
          <w:szCs w:val="32"/>
        </w:rPr>
        <w:t>优化简化资金兑付流程，增加结算批次，推进补贴全流程线上办理，提高补贴办理便利性，确保及时兑付。加强补贴资金管理，落实专款专用要求</w:t>
      </w:r>
      <w:r>
        <w:rPr>
          <w:rFonts w:hint="eastAsia" w:ascii="仿宋_GB2312" w:hAnsi="仿宋_GB2312" w:eastAsia="仿宋_GB2312" w:cs="仿宋_GB2312"/>
          <w:sz w:val="32"/>
          <w:szCs w:val="32"/>
          <w:lang w:eastAsia="zh-CN"/>
        </w:rPr>
        <w:t>。</w:t>
      </w:r>
    </w:p>
    <w:p w14:paraId="065CC523">
      <w:pPr>
        <w:ind w:firstLine="640" w:firstLineChars="200"/>
        <w:rPr>
          <w:rFonts w:hint="eastAsia" w:ascii="黑体" w:hAnsi="黑体" w:eastAsia="黑体" w:cs="黑体"/>
          <w:sz w:val="32"/>
          <w:szCs w:val="32"/>
        </w:rPr>
      </w:pPr>
      <w:r>
        <w:rPr>
          <w:rFonts w:hint="eastAsia" w:ascii="黑体" w:hAnsi="黑体" w:eastAsia="黑体" w:cs="黑体"/>
          <w:sz w:val="32"/>
          <w:szCs w:val="32"/>
        </w:rPr>
        <w:t>三、补贴范围和补贴机具</w:t>
      </w:r>
    </w:p>
    <w:p w14:paraId="4C556D78">
      <w:pPr>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（一）常规机具</w:t>
      </w:r>
    </w:p>
    <w:p w14:paraId="02DA950B">
      <w:pPr>
        <w:ind w:firstLine="640" w:firstLineChars="200"/>
        <w:rPr>
          <w:rFonts w:hint="eastAsia" w:ascii="仿宋_GB2312" w:hAnsi="仿宋_GB2312" w:eastAsia="仿宋_GB2312" w:cs="仿宋_GB2312"/>
          <w:sz w:val="32"/>
          <w:szCs w:val="32"/>
        </w:rPr>
      </w:pPr>
      <w:r>
        <w:rPr>
          <w:rFonts w:hint="eastAsia" w:ascii="仿宋_GB2312" w:hAnsi="宋体" w:eastAsia="仿宋_GB2312" w:cs="宋体"/>
          <w:color w:val="333333"/>
          <w:sz w:val="32"/>
          <w:szCs w:val="32"/>
        </w:rPr>
        <w:t>渭源县农机购置</w:t>
      </w:r>
      <w:r>
        <w:rPr>
          <w:rFonts w:hint="eastAsia" w:ascii="仿宋_GB2312" w:hAnsi="宋体" w:eastAsia="仿宋_GB2312" w:cs="宋体"/>
          <w:color w:val="333333"/>
          <w:sz w:val="32"/>
          <w:szCs w:val="32"/>
          <w:lang w:eastAsia="zh-CN"/>
        </w:rPr>
        <w:t>与应用</w:t>
      </w:r>
      <w:r>
        <w:rPr>
          <w:rFonts w:hint="eastAsia" w:ascii="仿宋_GB2312" w:hAnsi="宋体" w:eastAsia="仿宋_GB2312" w:cs="宋体"/>
          <w:color w:val="333333"/>
          <w:sz w:val="32"/>
          <w:szCs w:val="32"/>
        </w:rPr>
        <w:t>补贴机具种类范围参照中央财政资金全省农机购置</w:t>
      </w:r>
      <w:r>
        <w:rPr>
          <w:rFonts w:hint="eastAsia" w:ascii="仿宋_GB2312" w:hAnsi="宋体" w:eastAsia="仿宋_GB2312" w:cs="宋体"/>
          <w:color w:val="333333"/>
          <w:sz w:val="32"/>
          <w:szCs w:val="32"/>
          <w:lang w:eastAsia="zh-CN"/>
        </w:rPr>
        <w:t>与应用</w:t>
      </w:r>
      <w:r>
        <w:rPr>
          <w:rFonts w:hint="eastAsia" w:ascii="仿宋_GB2312" w:hAnsi="宋体" w:eastAsia="仿宋_GB2312" w:cs="宋体"/>
          <w:color w:val="333333"/>
          <w:sz w:val="32"/>
          <w:szCs w:val="32"/>
        </w:rPr>
        <w:t>补贴机具种类范围（以下简称“补贴范围”）执行，</w:t>
      </w:r>
      <w:r>
        <w:rPr>
          <w:rFonts w:hint="eastAsia" w:ascii="仿宋_GB2312" w:hAnsi="仿宋_GB2312" w:eastAsia="仿宋_GB2312" w:cs="仿宋_GB2312"/>
          <w:sz w:val="32"/>
          <w:szCs w:val="32"/>
          <w:lang w:eastAsia="zh-CN"/>
        </w:rPr>
        <w:t>共</w:t>
      </w:r>
      <w:r>
        <w:rPr>
          <w:rFonts w:hint="eastAsia" w:ascii="仿宋_GB2312" w:hAnsi="仿宋_GB2312" w:eastAsia="仿宋_GB2312" w:cs="仿宋_GB2312"/>
          <w:sz w:val="32"/>
          <w:szCs w:val="32"/>
        </w:rPr>
        <w:t>23个大类52个小类146个品目。</w:t>
      </w:r>
      <w:r>
        <w:rPr>
          <w:rFonts w:hint="eastAsia" w:ascii="仿宋_GB2312" w:hAnsi="宋体" w:eastAsia="仿宋_GB2312" w:cs="宋体"/>
          <w:color w:val="333333"/>
          <w:sz w:val="32"/>
          <w:szCs w:val="32"/>
        </w:rPr>
        <w:t>按照省上规定，</w:t>
      </w:r>
      <w:r>
        <w:rPr>
          <w:rFonts w:hint="eastAsia" w:ascii="仿宋_GB2312" w:hAnsi="仿宋_GB2312" w:eastAsia="仿宋_GB2312" w:cs="仿宋_GB2312"/>
          <w:sz w:val="32"/>
          <w:szCs w:val="32"/>
        </w:rPr>
        <w:t>补贴机具种类范围可根据农业生产需要和农机购置与应用补贴政策实施情况按年度进行调整。我</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农机购置补贴政策覆盖</w:t>
      </w:r>
      <w:r>
        <w:rPr>
          <w:rFonts w:hint="eastAsia" w:ascii="仿宋_GB2312" w:hAnsi="仿宋_GB2312" w:eastAsia="仿宋_GB2312" w:cs="仿宋_GB2312"/>
          <w:sz w:val="32"/>
          <w:szCs w:val="32"/>
          <w:lang w:eastAsia="zh-CN"/>
        </w:rPr>
        <w:t>辖区内</w:t>
      </w:r>
      <w:r>
        <w:rPr>
          <w:rFonts w:hint="eastAsia" w:ascii="仿宋_GB2312" w:hAnsi="仿宋_GB2312" w:eastAsia="仿宋_GB2312" w:cs="仿宋_GB2312"/>
          <w:sz w:val="32"/>
          <w:szCs w:val="32"/>
        </w:rPr>
        <w:t>所有</w:t>
      </w:r>
      <w:r>
        <w:rPr>
          <w:rFonts w:hint="eastAsia" w:ascii="仿宋_GB2312" w:hAnsi="仿宋_GB2312" w:eastAsia="仿宋_GB2312" w:cs="仿宋_GB2312"/>
          <w:sz w:val="32"/>
          <w:szCs w:val="32"/>
          <w:lang w:eastAsia="zh-CN"/>
        </w:rPr>
        <w:t>乡镇</w:t>
      </w:r>
      <w:r>
        <w:rPr>
          <w:rFonts w:hint="eastAsia" w:ascii="仿宋_GB2312" w:hAnsi="仿宋_GB2312" w:eastAsia="仿宋_GB2312" w:cs="仿宋_GB2312"/>
          <w:sz w:val="32"/>
          <w:szCs w:val="32"/>
        </w:rPr>
        <w:t>。优先保障粮油等主要作物大面积单产提升、机收减损、丘陵山区农业生产急需、农机装备补短板、农业其他领域发展急需，以及事关国家重大战略实施的农业机械的推广应用，将更多符合条件的先进适用机具纳入补贴范围。</w:t>
      </w:r>
    </w:p>
    <w:p w14:paraId="12DD2A3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全面开展农用无人驾驶航空器购置补贴工作，补贴对象为从事农业生产的农民和农业生产经营组织；补贴操作要求与常规补贴产品保持一致，对产品及生产企业条件、补贴资质的相关要求继续实施备案管理。</w:t>
      </w:r>
    </w:p>
    <w:p w14:paraId="1B6BEB8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常规机具必须是全省补贴范围内的产品，同时还应具备以下资质之一：（1）获得农业机械试验鉴定证书；（2）获得农机强制性产品认证证书；（3）列入农机自愿性认证采信试点范围，获得农机自愿性产品认证证书。补贴机具须在明显位置永久固定标有生产企业、产品名称和型号、出厂编号、生产日期、执行标准等信息的铭牌。申请补贴机具的生产和购机日期须同时在农机鉴定（认证）证书或其他报告等有效期范围内。</w:t>
      </w:r>
    </w:p>
    <w:p w14:paraId="387AC19B">
      <w:pPr>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（二）农机创新产品</w:t>
      </w:r>
    </w:p>
    <w:p w14:paraId="64A26358">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1.专项鉴定产品。</w:t>
      </w:r>
      <w:r>
        <w:rPr>
          <w:rFonts w:hint="eastAsia" w:ascii="仿宋_GB2312" w:hAnsi="仿宋_GB2312" w:eastAsia="仿宋_GB2312" w:cs="仿宋_GB2312"/>
          <w:sz w:val="32"/>
          <w:szCs w:val="32"/>
        </w:rPr>
        <w:t>根据农业生产和农机装备补短板需要，按照上一轮农机购置补贴实施指导意见中《农机专项鉴定产品购置补贴实施工作规范（试行）》有关要求，通过征集建议、专家评审、评审公示、发布实施等程序，将符合条件的产品列入补贴范围。</w:t>
      </w:r>
    </w:p>
    <w:p w14:paraId="00633A5E">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2.农机新产品。</w:t>
      </w:r>
      <w:r>
        <w:rPr>
          <w:rFonts w:hint="eastAsia" w:ascii="仿宋_GB2312" w:hAnsi="仿宋_GB2312" w:eastAsia="仿宋_GB2312" w:cs="仿宋_GB2312"/>
          <w:sz w:val="32"/>
          <w:szCs w:val="32"/>
        </w:rPr>
        <w:t>组织实施中央财政农机新产品购置补贴试点，按照上一轮农机购置补贴实施指导意见中《农机新产品购置补贴试点工作指引》关于试点产品选定的要求,将农机装备补短板范围内等符合条件的创新产品,以及暂不能开展农机试验鉴定的新型农机产品和不适宜鉴定的成套设施装备列入补贴范围。支持实施农机装备补短板行动,对短板机具目录范围内取得研发突破、亟需熟化定型的创新产品,给予3年以下的特定补贴支持,补贴额测算比例可提高至35%,成功推向市场的转为常规补贴,补贴额测算比例调至30%以下,效果不好的退出补贴范围。</w:t>
      </w:r>
    </w:p>
    <w:p w14:paraId="3F1E663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根据省级方案要求，</w:t>
      </w:r>
      <w:r>
        <w:rPr>
          <w:rFonts w:hint="eastAsia" w:ascii="仿宋_GB2312" w:hAnsi="仿宋_GB2312" w:eastAsia="仿宋_GB2312" w:cs="仿宋_GB2312"/>
          <w:sz w:val="32"/>
          <w:szCs w:val="32"/>
        </w:rPr>
        <w:t>农机创新产品补贴品目实行总量控制,年度总数量不超过 10个，经农业农村部、财政部备案后按年度实施与调整。鼓励地方特色农业发展所需和区域适用性强的机具,可列入地方各级财政安排资金的补贴范围,具体补贴机具品目和补贴标准由地方自定,补贴额测算比例不得超过35%,不得占用中央财政补贴资金。</w:t>
      </w:r>
    </w:p>
    <w:p w14:paraId="4B439A51">
      <w:pPr>
        <w:ind w:firstLine="640" w:firstLineChars="200"/>
        <w:rPr>
          <w:rFonts w:hint="eastAsia" w:ascii="黑体" w:hAnsi="黑体" w:eastAsia="黑体" w:cs="黑体"/>
          <w:sz w:val="32"/>
          <w:szCs w:val="32"/>
        </w:rPr>
      </w:pPr>
      <w:r>
        <w:rPr>
          <w:rFonts w:hint="eastAsia" w:ascii="黑体" w:hAnsi="黑体" w:eastAsia="黑体" w:cs="黑体"/>
          <w:sz w:val="32"/>
          <w:szCs w:val="32"/>
        </w:rPr>
        <w:t>四、补贴对象和补贴标准</w:t>
      </w:r>
    </w:p>
    <w:p w14:paraId="176A16CC">
      <w:pPr>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（一）补贴对象</w:t>
      </w:r>
    </w:p>
    <w:p w14:paraId="54E81F6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补贴对象为我</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行政区域内从事农业生产的农民和农业生产经营组织(以下简称“购机者”),其中农业生产经营组织包括农村集体经济组织、农民专业合作经济组织、农业企业和其他从事农业生产经营的组织。</w:t>
      </w:r>
    </w:p>
    <w:p w14:paraId="59D76D66">
      <w:pPr>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（二）补贴标准</w:t>
      </w:r>
    </w:p>
    <w:p w14:paraId="5FE6B55E">
      <w:pPr>
        <w:pStyle w:val="2"/>
        <w:shd w:val="clear" w:color="auto" w:fill="FFFFFF"/>
        <w:spacing w:before="0" w:beforeAutospacing="0" w:after="0" w:afterAutospacing="0" w:line="560" w:lineRule="exact"/>
        <w:ind w:firstLine="640" w:firstLineChars="200"/>
        <w:rPr>
          <w:rFonts w:ascii="仿宋_GB2312" w:eastAsia="仿宋_GB2312"/>
          <w:b w:val="0"/>
          <w:bCs w:val="0"/>
          <w:color w:val="333333"/>
          <w:kern w:val="0"/>
          <w:sz w:val="32"/>
          <w:szCs w:val="32"/>
        </w:rPr>
      </w:pPr>
      <w:r>
        <w:rPr>
          <w:rFonts w:hint="eastAsia" w:ascii="仿宋_GB2312" w:eastAsia="仿宋_GB2312"/>
          <w:b w:val="0"/>
          <w:bCs w:val="0"/>
          <w:color w:val="333333"/>
          <w:kern w:val="0"/>
          <w:sz w:val="32"/>
          <w:szCs w:val="32"/>
        </w:rPr>
        <w:t>中央财政农机购置与应用补贴实行定额补贴。我县补贴范围内各机具品目的主要分档参数按照省农业农村厅、省财政厅分批制定公布的补贴额一览表执行。</w:t>
      </w:r>
    </w:p>
    <w:p w14:paraId="7186C2AE">
      <w:pPr>
        <w:ind w:firstLine="643" w:firstLineChars="200"/>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bCs/>
          <w:color w:val="000000" w:themeColor="text1"/>
          <w:sz w:val="32"/>
          <w:szCs w:val="32"/>
          <w14:textFill>
            <w14:solidFill>
              <w14:schemeClr w14:val="tx1"/>
            </w14:solidFill>
          </w14:textFill>
        </w:rPr>
        <w:t>.补贴额测算比例</w:t>
      </w:r>
    </w:p>
    <w:p w14:paraId="1AFD974C">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常规补贴机具的测算比例。补贴额测算比例不超过上年同档次产品市场销售均价的30%，通用类机具补贴额不超过农业农村部、财政部发布的最高补贴额。</w:t>
      </w:r>
    </w:p>
    <w:p w14:paraId="08693C1E">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补贴额提高机具的测算比例。围绕粮油等主要作物大面积单产提升、机收减损、丘陵山区农业生产急需、农机装备补短板、农业其他领域发展急需，以及事关国家重大战略实施的农业机械的推广应用，选择不超过10个品目且不超过20个档次的产品提高补贴额(含新能源农机),其补贴额测算比例可提高至35%,其中,涉及的通用类品目机具可高于中央财政资金最高补贴额,幅度控制在最高补贴额的20%以内。非通用类品目机具可高于上年度补贴额,幅度控制在上年度补贴额的20%以内。</w:t>
      </w:r>
    </w:p>
    <w:p w14:paraId="61B34416">
      <w:pPr>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补贴额降低机具的测算比例。逐步降低区域内保有量明显过多、技术相对落后机具品目(档次)的补贴额,补贴额测算比例不超过20% ,并将部分低价值的机具退出补贴范围。补贴资金不能满足需求的情况下，应在相关年度下调部分机具的补贴额，确保政策普惠共享。对轮式拖拉机,除动力换挡和无级变速等档次外，其他档次的补贴额测算比例总体不超过15%，对保有量过多或技术相对落后的档次，补贴额测算比例总体不超过10%，结合实际将部分机具品目（档次）剔出补贴范围</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620DA4ED">
      <w:pPr>
        <w:ind w:firstLine="643"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bCs/>
          <w:color w:val="000000" w:themeColor="text1"/>
          <w:sz w:val="32"/>
          <w:szCs w:val="32"/>
          <w14:textFill>
            <w14:solidFill>
              <w14:schemeClr w14:val="tx1"/>
            </w14:solidFill>
          </w14:textFill>
        </w:rPr>
        <w:t>.单机补贴限额。</w:t>
      </w:r>
      <w:r>
        <w:rPr>
          <w:rFonts w:hint="eastAsia" w:ascii="仿宋_GB2312" w:hAnsi="仿宋_GB2312" w:eastAsia="仿宋_GB2312" w:cs="仿宋_GB2312"/>
          <w:color w:val="000000" w:themeColor="text1"/>
          <w:sz w:val="32"/>
          <w:szCs w:val="32"/>
          <w14:textFill>
            <w14:solidFill>
              <w14:schemeClr w14:val="tx1"/>
            </w14:solidFill>
          </w14:textFill>
        </w:rPr>
        <w:t>除上述提高补贴额测算比例的机具以外,一般补贴机具单机补贴限额原则上不超过5万元;挤奶机械、烘干机单机补贴限额不超过12万元;玉米去雄机、高性能青饲料收获机、大型免耕播种机、大型气力式播种机、大型联合收获机、畜禽粪污资源化利用机具单机补贴限额不超过15万元;100马力以上拖拉机单机补贴限额不超过10万元,200马力以上动力换挡或无级变速拖拉机单机补贴限额不超过25万元;大喂入量联合收获机单机补贴限额不超过25万元;大型自走式棉花收获打包一体机单机补贴限额不超过60万元;大型成套设施装备单套补贴限额不超过60万元。</w:t>
      </w:r>
    </w:p>
    <w:p w14:paraId="74BAAEA6">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保持补贴额总体稳定,具体产品或具体档次的中央财政资金实际补贴比例在测算比例上下一定范围内浮动符合政策规定,不对外公布具体产品的补贴额。</w:t>
      </w:r>
    </w:p>
    <w:p w14:paraId="1415EC54">
      <w:pPr>
        <w:ind w:firstLine="640" w:firstLineChars="200"/>
        <w:rPr>
          <w:rFonts w:hint="eastAsia" w:ascii="黑体" w:hAnsi="黑体" w:eastAsia="黑体" w:cs="黑体"/>
          <w:sz w:val="32"/>
          <w:szCs w:val="32"/>
        </w:rPr>
      </w:pPr>
      <w:r>
        <w:rPr>
          <w:rFonts w:hint="eastAsia" w:ascii="黑体" w:hAnsi="黑体" w:eastAsia="黑体" w:cs="黑体"/>
          <w:sz w:val="32"/>
          <w:szCs w:val="32"/>
        </w:rPr>
        <w:t>五、资金分配与使用 </w:t>
      </w:r>
    </w:p>
    <w:p w14:paraId="02F6CFC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农机购置与应用补贴支出主要用于支持购置先进适用农业机械,以及开展有关试点和农机报废更新等方面。</w:t>
      </w:r>
    </w:p>
    <w:p w14:paraId="50F2960F">
      <w:pPr>
        <w:shd w:val="clear" w:color="auto" w:fill="FFFFFF"/>
        <w:adjustRightInd/>
        <w:snapToGrid/>
        <w:spacing w:after="0" w:line="560" w:lineRule="exact"/>
        <w:ind w:firstLine="645"/>
        <w:jc w:val="both"/>
        <w:rPr>
          <w:rFonts w:ascii="宋体" w:hAnsi="宋体" w:eastAsia="宋体" w:cs="宋体"/>
          <w:color w:val="333333"/>
          <w:sz w:val="20"/>
          <w:szCs w:val="20"/>
        </w:rPr>
      </w:pPr>
      <w:r>
        <w:rPr>
          <w:rFonts w:hint="eastAsia" w:ascii="楷体_GB2312" w:hAnsi="楷体_GB2312" w:eastAsia="楷体_GB2312" w:cs="楷体_GB2312"/>
          <w:b/>
          <w:bCs/>
          <w:sz w:val="32"/>
          <w:szCs w:val="32"/>
        </w:rPr>
        <w:t>（一）资金分配。</w:t>
      </w:r>
      <w:r>
        <w:rPr>
          <w:rFonts w:hint="eastAsia" w:ascii="仿宋_GB2312" w:hAnsi="宋体" w:eastAsia="仿宋_GB2312" w:cs="宋体"/>
          <w:color w:val="333333"/>
          <w:sz w:val="32"/>
          <w:szCs w:val="32"/>
        </w:rPr>
        <w:t>资金分配按照省农业农村厅和省财政厅安排的补贴资金执行。县财政局会同农业农村局加强资金使用情况监测，定期调度和发布资金使用进度，督促优先使用结转资金，督促预算执行较慢时加快使用，确保不发生资金大量结转，促进资金使用实现两年动态紧平衡。</w:t>
      </w:r>
    </w:p>
    <w:p w14:paraId="0C9E40FC">
      <w:pPr>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（二）农机创新产品资金分配与使用。</w:t>
      </w:r>
      <w:r>
        <w:rPr>
          <w:rFonts w:hint="eastAsia" w:ascii="仿宋_GB2312" w:hAnsi="仿宋_GB2312" w:eastAsia="仿宋_GB2312" w:cs="仿宋_GB2312"/>
          <w:sz w:val="32"/>
          <w:szCs w:val="32"/>
        </w:rPr>
        <w:t>农机创新产品年度使用资金量按照不超过本县区年度中央财政资金总规模的15%安排,全</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年度使用资金量不超过</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00万元。</w:t>
      </w:r>
      <w:r>
        <w:rPr>
          <w:rFonts w:hint="eastAsia" w:ascii="仿宋_GB2312" w:hAnsi="仿宋_GB2312" w:eastAsia="仿宋_GB2312" w:cs="仿宋_GB2312"/>
          <w:sz w:val="32"/>
          <w:szCs w:val="32"/>
          <w:lang w:eastAsia="zh-CN"/>
        </w:rPr>
        <w:t>由</w:t>
      </w:r>
      <w:r>
        <w:rPr>
          <w:rFonts w:hint="eastAsia" w:ascii="仿宋_GB2312" w:hAnsi="仿宋_GB2312" w:eastAsia="仿宋_GB2312" w:cs="仿宋_GB2312"/>
          <w:sz w:val="32"/>
          <w:szCs w:val="32"/>
        </w:rPr>
        <w:t>农业农村部、财政部确认的保障粮食和重要农产品稳定安全供给重大战略需要、农业生产急需的农机创新产品不占用年度使用资金规模指标。</w:t>
      </w:r>
    </w:p>
    <w:p w14:paraId="30E99D75">
      <w:pPr>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（三）组织开展创新试点</w:t>
      </w:r>
      <w:r>
        <w:rPr>
          <w:rFonts w:hint="eastAsia" w:ascii="仿宋_GB2312" w:hAnsi="仿宋_GB2312" w:eastAsia="仿宋_GB2312" w:cs="仿宋_GB2312"/>
          <w:sz w:val="32"/>
          <w:szCs w:val="32"/>
        </w:rPr>
        <w:t>。实施农机购置与应用补贴。对具备作业信息化监测条件的大型、智能、复式、高端、绿色农机以及重点推广的机具探索实施农机购置与应用补贴。补贴按照7∶3的比例分两次定额兑付,即在购机核验合格后按程序兑付70%的补贴资金,第二年在所购机具达到规定的年度作业量后,再兑付30%的补贴资金。对第三年、第四年连续两年完成年度作业量的农机,分别按照定额补贴资金的10%、10%予以激励补贴。结合实际情况，制定试点实施方案，确定补贴范围，经</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农业农村</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备案后组织实施。</w:t>
      </w:r>
    </w:p>
    <w:p w14:paraId="6D7222E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开展农机研发制造推广应用一体化试点。按照生产急需、前沿引领、自主安全、集中突破的要求，动员和遴选省内外优势企业及科研力量开展农机研发制造推广应用一体化试点。依照备案试点方案，做好组织实施工作，通过以用促研、以研促造，缩短机具从研发制造、熟化定型到推广应用周期，打通农机装备研产推用各环节堵点，探索一体化推进机制模式，加快发展农机新质生产力。</w:t>
      </w:r>
    </w:p>
    <w:p w14:paraId="44695965">
      <w:pPr>
        <w:ind w:firstLine="643" w:firstLineChars="200"/>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rPr>
        <w:t>（四）支出责任与兑付。</w:t>
      </w:r>
      <w:r>
        <w:rPr>
          <w:rFonts w:hint="eastAsia" w:ascii="仿宋_GB2312" w:hAnsi="仿宋_GB2312" w:eastAsia="仿宋_GB2312" w:cs="仿宋_GB2312"/>
          <w:sz w:val="32"/>
          <w:szCs w:val="32"/>
        </w:rPr>
        <w:t>农机购置与应用补贴资金必须足额保障，不得挤占、截留、挪用或用于其它支出。中央、省级财政安排资金要优先用于以往年度已录入但尚未兑付及当年已购机的补贴申请,并通过办理服务系统予以体现，相关工作开展情况纳入对地方党委和政府落实耕地保护和粮食安全责任制考核。</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财政要保障补贴工作实施必要的组织管理经费,包括政策实施绩效考核、机具核验、信息化建设、第三方抽查核验等工作经费</w:t>
      </w:r>
      <w:r>
        <w:rPr>
          <w:rFonts w:hint="eastAsia" w:ascii="仿宋_GB2312" w:hAnsi="仿宋_GB2312" w:eastAsia="仿宋_GB2312" w:cs="仿宋_GB2312"/>
          <w:sz w:val="32"/>
          <w:szCs w:val="32"/>
          <w:lang w:eastAsia="zh-CN"/>
        </w:rPr>
        <w:t>，</w:t>
      </w:r>
      <w:r>
        <w:rPr>
          <w:rFonts w:hint="eastAsia" w:ascii="仿宋_GB2312" w:hAnsi="宋体" w:eastAsia="仿宋_GB2312" w:cs="宋体"/>
          <w:color w:val="000000" w:themeColor="text1"/>
          <w:sz w:val="32"/>
          <w:szCs w:val="32"/>
          <w14:textFill>
            <w14:solidFill>
              <w14:schemeClr w14:val="tx1"/>
            </w14:solidFill>
          </w14:textFill>
        </w:rPr>
        <w:t>将农机购置补贴工作经费按中央、省、市补贴资金总额的2%纳入县级财政预算</w:t>
      </w:r>
      <w:r>
        <w:rPr>
          <w:rFonts w:hint="eastAsia" w:ascii="仿宋_GB2312" w:hAnsi="宋体" w:eastAsia="仿宋_GB2312" w:cs="宋体"/>
          <w:color w:val="000000" w:themeColor="text1"/>
          <w:sz w:val="32"/>
          <w:szCs w:val="32"/>
          <w:lang w:eastAsia="zh-CN"/>
          <w14:textFill>
            <w14:solidFill>
              <w14:schemeClr w14:val="tx1"/>
            </w14:solidFill>
          </w14:textFill>
        </w:rPr>
        <w:t>。</w:t>
      </w:r>
    </w:p>
    <w:p w14:paraId="704541AB">
      <w:pPr>
        <w:ind w:firstLine="640" w:firstLineChars="200"/>
        <w:rPr>
          <w:rFonts w:hint="eastAsia" w:ascii="黑体" w:hAnsi="黑体" w:eastAsia="黑体" w:cs="黑体"/>
          <w:sz w:val="32"/>
          <w:szCs w:val="32"/>
        </w:rPr>
      </w:pPr>
      <w:r>
        <w:rPr>
          <w:rFonts w:hint="eastAsia" w:ascii="黑体" w:hAnsi="黑体" w:eastAsia="黑体" w:cs="黑体"/>
          <w:sz w:val="32"/>
          <w:szCs w:val="32"/>
        </w:rPr>
        <w:t>六、操作实施流程</w:t>
      </w:r>
    </w:p>
    <w:p w14:paraId="21C9B55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农机购置与应用补贴政策实行“自主购机、定额补贴、先购后补,县级结算、直补到卡(户)”。购机行为完成后,购机者自主向</w:t>
      </w:r>
      <w:r>
        <w:rPr>
          <w:rFonts w:hint="eastAsia" w:ascii="仿宋_GB2312" w:hAnsi="仿宋_GB2312" w:eastAsia="仿宋_GB2312" w:cs="仿宋_GB2312"/>
          <w:sz w:val="32"/>
          <w:szCs w:val="32"/>
          <w:lang w:eastAsia="zh-CN"/>
        </w:rPr>
        <w:t>县农业机械化服务中心</w:t>
      </w:r>
      <w:r>
        <w:rPr>
          <w:rFonts w:hint="eastAsia" w:ascii="仿宋_GB2312" w:hAnsi="仿宋_GB2312" w:eastAsia="仿宋_GB2312" w:cs="仿宋_GB2312"/>
          <w:sz w:val="32"/>
          <w:szCs w:val="32"/>
        </w:rPr>
        <w:t>提出补贴资金申领事项,签署告知承诺书,承诺购买行为、发票购机价格等信息真实有效,按相关规定申办补贴。</w:t>
      </w:r>
    </w:p>
    <w:p w14:paraId="20D51145">
      <w:pPr>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（一）发布实施规定。</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农业农村</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和财政</w:t>
      </w:r>
      <w:r>
        <w:rPr>
          <w:rFonts w:hint="eastAsia" w:ascii="仿宋_GB2312" w:hAnsi="仿宋_GB2312" w:eastAsia="仿宋_GB2312" w:cs="仿宋_GB2312"/>
          <w:sz w:val="32"/>
          <w:szCs w:val="32"/>
          <w:lang w:eastAsia="zh-CN"/>
        </w:rPr>
        <w:t>局</w:t>
      </w:r>
      <w:r>
        <w:rPr>
          <w:rFonts w:hint="eastAsia" w:ascii="仿宋_GB2312" w:hAnsi="宋体" w:eastAsia="仿宋_GB2312" w:cs="宋体"/>
          <w:color w:val="333333"/>
          <w:sz w:val="32"/>
          <w:szCs w:val="32"/>
        </w:rPr>
        <w:t>按职责分工和有关规定发布渭源县农机购置补贴实施方案</w:t>
      </w:r>
      <w:r>
        <w:rPr>
          <w:rFonts w:hint="eastAsia" w:ascii="仿宋_GB2312" w:hAnsi="宋体" w:eastAsia="仿宋_GB2312" w:cs="宋体"/>
          <w:color w:val="333333"/>
          <w:sz w:val="32"/>
          <w:szCs w:val="32"/>
          <w:lang w:eastAsia="zh-CN"/>
        </w:rPr>
        <w:t>并</w:t>
      </w:r>
      <w:r>
        <w:rPr>
          <w:rFonts w:hint="eastAsia" w:ascii="仿宋_GB2312" w:hAnsi="仿宋_GB2312" w:eastAsia="仿宋_GB2312" w:cs="仿宋_GB2312"/>
          <w:sz w:val="32"/>
          <w:szCs w:val="32"/>
        </w:rPr>
        <w:t>向社会公布实施，全面公开操作程序、补贴额一览表、补贴机具信息表、咨询投诉举报电话等信息。  </w:t>
      </w:r>
    </w:p>
    <w:p w14:paraId="00BEF08C">
      <w:pPr>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）自主购机。</w:t>
      </w:r>
      <w:r>
        <w:rPr>
          <w:rFonts w:hint="eastAsia" w:ascii="仿宋_GB2312" w:hAnsi="仿宋_GB2312" w:eastAsia="仿宋_GB2312" w:cs="仿宋_GB2312"/>
          <w:sz w:val="32"/>
          <w:szCs w:val="32"/>
        </w:rPr>
        <w:t>购机者自主选择购买机具，按市场化原则自行与农机产销企业协商确定购机价格与支付方式，原则上购机价格在5000元以上的鼓励非现金方式支付购机款，并对交易行为真实性、有效性和可能发生的纠纷承担法律责任。</w:t>
      </w:r>
    </w:p>
    <w:p w14:paraId="4FFCDF8B">
      <w:pPr>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三</w:t>
      </w:r>
      <w:r>
        <w:rPr>
          <w:rFonts w:hint="eastAsia" w:ascii="楷体_GB2312" w:hAnsi="楷体_GB2312" w:eastAsia="楷体_GB2312" w:cs="楷体_GB2312"/>
          <w:b/>
          <w:bCs/>
          <w:sz w:val="32"/>
          <w:szCs w:val="32"/>
        </w:rPr>
        <w:t>）受理补贴申请。</w:t>
      </w:r>
      <w:r>
        <w:rPr>
          <w:rFonts w:hint="eastAsia" w:ascii="仿宋_GB2312" w:hAnsi="仿宋_GB2312" w:eastAsia="仿宋_GB2312" w:cs="仿宋_GB2312"/>
          <w:sz w:val="32"/>
          <w:szCs w:val="32"/>
        </w:rPr>
        <w:t>县</w:t>
      </w:r>
      <w:r>
        <w:rPr>
          <w:rFonts w:hint="eastAsia" w:ascii="仿宋_GB2312" w:hAnsi="仿宋_GB2312" w:eastAsia="仿宋_GB2312" w:cs="仿宋_GB2312"/>
          <w:sz w:val="32"/>
          <w:szCs w:val="32"/>
          <w:lang w:eastAsia="zh-CN"/>
        </w:rPr>
        <w:t>农业机械化服务中心</w:t>
      </w:r>
      <w:r>
        <w:rPr>
          <w:rFonts w:hint="eastAsia" w:ascii="仿宋_GB2312" w:hAnsi="仿宋_GB2312" w:eastAsia="仿宋_GB2312" w:cs="仿宋_GB2312"/>
          <w:sz w:val="32"/>
          <w:szCs w:val="32"/>
        </w:rPr>
        <w:t>在收到购机者签字确认的补贴申请后，应于2个工作日内做出是否受理的决定，对因资料不齐全等原因无法受理的，应注明原因，按原渠道退回申请，并告知购机者，做好咨询答疑。</w:t>
      </w:r>
      <w:r>
        <w:rPr>
          <w:rFonts w:hint="eastAsia" w:ascii="仿宋_GB2312" w:hAnsi="仿宋_GB2312" w:eastAsia="仿宋_GB2312" w:cs="仿宋_GB2312"/>
          <w:sz w:val="32"/>
          <w:szCs w:val="32"/>
          <w:lang w:eastAsia="zh-CN"/>
        </w:rPr>
        <w:t>根据实际情况，</w:t>
      </w:r>
      <w:r>
        <w:rPr>
          <w:rFonts w:hint="eastAsia" w:ascii="仿宋_GB2312" w:hAnsi="仿宋_GB2312" w:eastAsia="仿宋_GB2312" w:cs="仿宋_GB2312"/>
          <w:snapToGrid/>
          <w:color w:val="000000"/>
          <w:kern w:val="2"/>
          <w:sz w:val="32"/>
          <w:szCs w:val="32"/>
          <w:lang w:eastAsia="zh-CN"/>
        </w:rPr>
        <w:t>个人、农业生产经营组织年度内享受农机购置补贴的数量分别不多于</w:t>
      </w:r>
      <w:r>
        <w:rPr>
          <w:rFonts w:hint="eastAsia" w:ascii="仿宋_GB2312" w:hAnsi="仿宋_GB2312" w:eastAsia="仿宋_GB2312" w:cs="仿宋_GB2312"/>
          <w:snapToGrid/>
          <w:color w:val="000000"/>
          <w:kern w:val="2"/>
          <w:sz w:val="32"/>
          <w:szCs w:val="32"/>
          <w:lang w:val="en-US" w:eastAsia="zh-CN"/>
        </w:rPr>
        <w:t>10</w:t>
      </w:r>
      <w:r>
        <w:rPr>
          <w:rFonts w:hint="eastAsia" w:ascii="仿宋_GB2312" w:hAnsi="仿宋_GB2312" w:eastAsia="仿宋_GB2312" w:cs="仿宋_GB2312"/>
          <w:snapToGrid/>
          <w:color w:val="000000"/>
          <w:kern w:val="2"/>
          <w:sz w:val="32"/>
          <w:szCs w:val="32"/>
          <w:lang w:eastAsia="zh-CN"/>
        </w:rPr>
        <w:t>台（套）、</w:t>
      </w:r>
      <w:r>
        <w:rPr>
          <w:rFonts w:hint="eastAsia" w:ascii="仿宋_GB2312" w:hAnsi="仿宋_GB2312" w:eastAsia="仿宋_GB2312" w:cs="仿宋_GB2312"/>
          <w:snapToGrid/>
          <w:color w:val="000000"/>
          <w:kern w:val="2"/>
          <w:sz w:val="32"/>
          <w:szCs w:val="32"/>
          <w:lang w:val="en-US" w:eastAsia="zh-CN"/>
        </w:rPr>
        <w:t>20</w:t>
      </w:r>
      <w:r>
        <w:rPr>
          <w:rFonts w:hint="eastAsia" w:ascii="仿宋_GB2312" w:hAnsi="仿宋_GB2312" w:eastAsia="仿宋_GB2312" w:cs="仿宋_GB2312"/>
          <w:snapToGrid/>
          <w:color w:val="000000"/>
          <w:kern w:val="2"/>
          <w:sz w:val="32"/>
          <w:szCs w:val="32"/>
          <w:lang w:eastAsia="zh-CN"/>
        </w:rPr>
        <w:t>台（套），补贴资金不超过</w:t>
      </w:r>
      <w:r>
        <w:rPr>
          <w:rFonts w:hint="eastAsia" w:ascii="仿宋_GB2312" w:hAnsi="仿宋_GB2312" w:eastAsia="仿宋_GB2312" w:cs="仿宋_GB2312"/>
          <w:snapToGrid/>
          <w:color w:val="000000"/>
          <w:kern w:val="2"/>
          <w:sz w:val="32"/>
          <w:szCs w:val="32"/>
          <w:lang w:val="en-US" w:eastAsia="zh-CN"/>
        </w:rPr>
        <w:t>10万元、20万元。</w:t>
      </w:r>
      <w:r>
        <w:rPr>
          <w:rFonts w:hint="eastAsia" w:ascii="仿宋_GB2312" w:hAnsi="仿宋_GB2312" w:eastAsia="仿宋_GB2312" w:cs="仿宋_GB2312"/>
          <w:sz w:val="32"/>
          <w:szCs w:val="32"/>
        </w:rPr>
        <w:t>全面实行办理服务系统常年连续开放，推广使用手机APP等信息化技术，方便购机者随时录入补贴申请信息。购机者在录入信息后，及时向</w:t>
      </w:r>
      <w:r>
        <w:rPr>
          <w:rFonts w:hint="eastAsia" w:ascii="仿宋_GB2312" w:hAnsi="仿宋_GB2312" w:eastAsia="仿宋_GB2312" w:cs="仿宋_GB2312"/>
          <w:sz w:val="32"/>
          <w:szCs w:val="32"/>
          <w:lang w:eastAsia="zh-CN"/>
        </w:rPr>
        <w:t>县农业机械化服务中心</w:t>
      </w:r>
      <w:r>
        <w:rPr>
          <w:rFonts w:hint="eastAsia" w:ascii="仿宋_GB2312" w:hAnsi="仿宋_GB2312" w:eastAsia="仿宋_GB2312" w:cs="仿宋_GB2312"/>
          <w:sz w:val="32"/>
          <w:szCs w:val="32"/>
        </w:rPr>
        <w:t>提交补贴申请资料。县级补贴资金申请数量达到或超过当年可用资金时，购机者提交的补贴申请可继续录入进行预登记，但应及时告知购机者有关情况。</w:t>
      </w:r>
    </w:p>
    <w:p w14:paraId="59E360C4">
      <w:pPr>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四</w:t>
      </w:r>
      <w:r>
        <w:rPr>
          <w:rFonts w:hint="eastAsia" w:ascii="楷体_GB2312" w:hAnsi="楷体_GB2312" w:eastAsia="楷体_GB2312" w:cs="楷体_GB2312"/>
          <w:b/>
          <w:bCs/>
          <w:sz w:val="32"/>
          <w:szCs w:val="32"/>
        </w:rPr>
        <w:t>)机具核验。</w:t>
      </w:r>
      <w:r>
        <w:rPr>
          <w:rFonts w:hint="eastAsia" w:ascii="仿宋_GB2312" w:hAnsi="仿宋_GB2312" w:eastAsia="仿宋_GB2312" w:cs="仿宋_GB2312"/>
          <w:sz w:val="32"/>
          <w:szCs w:val="32"/>
        </w:rPr>
        <w:t>探索多种核验方式，提高补贴机具核验水平。对重点机具逐台进行核验，其中牌证管理机具，凭牌证免于现场实物核验；对非重点机具，采取补贴资金兑付后按</w:t>
      </w:r>
      <w:r>
        <w:rPr>
          <w:rFonts w:hint="eastAsia" w:ascii="仿宋_GB2312" w:hAnsi="仿宋_GB2312" w:eastAsia="仿宋_GB2312" w:cs="仿宋_GB2312"/>
          <w:sz w:val="32"/>
          <w:szCs w:val="32"/>
          <w:lang w:eastAsia="zh-CN"/>
        </w:rPr>
        <w:t>总资金</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抽查核验方式进行；对高风险机具,</w:t>
      </w:r>
      <w:r>
        <w:rPr>
          <w:rFonts w:hint="eastAsia" w:ascii="仿宋_GB2312" w:hAnsi="仿宋_GB2312" w:eastAsia="仿宋_GB2312" w:cs="仿宋_GB2312"/>
          <w:sz w:val="32"/>
          <w:szCs w:val="32"/>
          <w:lang w:eastAsia="zh-CN"/>
        </w:rPr>
        <w:t>应</w:t>
      </w:r>
      <w:r>
        <w:rPr>
          <w:rFonts w:hint="eastAsia" w:ascii="仿宋_GB2312" w:hAnsi="仿宋_GB2312" w:eastAsia="仿宋_GB2312" w:cs="仿宋_GB2312"/>
          <w:sz w:val="32"/>
          <w:szCs w:val="32"/>
        </w:rPr>
        <w:t>逐台核验;对安装类、设施类或安全风险较高类补贴机具,以及</w:t>
      </w: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地初次出现的高补贴额机具,在安装完成且生产应用一段时间后进行现场核验和补贴兑付；对丘陵山区所用的量大面广的小型机具,可结合实际制定实施便利化可监测的核验方法；对成套设施装备,</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农业农村</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、财政</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可组织符合条件的第三方开展核验。</w:t>
      </w:r>
    </w:p>
    <w:p w14:paraId="69BCF684">
      <w:pPr>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五</w:t>
      </w:r>
      <w:r>
        <w:rPr>
          <w:rFonts w:hint="eastAsia" w:ascii="楷体_GB2312" w:hAnsi="楷体_GB2312" w:eastAsia="楷体_GB2312" w:cs="楷体_GB2312"/>
          <w:b/>
          <w:bCs/>
          <w:sz w:val="32"/>
          <w:szCs w:val="32"/>
        </w:rPr>
        <w:t>）审验公示信息。</w:t>
      </w:r>
      <w:r>
        <w:rPr>
          <w:rFonts w:hint="eastAsia" w:ascii="仿宋_GB2312" w:hAnsi="仿宋_GB2312" w:eastAsia="仿宋_GB2312" w:cs="仿宋_GB2312"/>
          <w:sz w:val="32"/>
          <w:szCs w:val="32"/>
        </w:rPr>
        <w:t>县</w:t>
      </w:r>
      <w:r>
        <w:rPr>
          <w:rFonts w:hint="eastAsia" w:ascii="仿宋_GB2312" w:hAnsi="仿宋_GB2312" w:eastAsia="仿宋_GB2312" w:cs="仿宋_GB2312"/>
          <w:sz w:val="32"/>
          <w:szCs w:val="32"/>
          <w:lang w:eastAsia="zh-CN"/>
        </w:rPr>
        <w:t>农业机械化服务中心</w:t>
      </w:r>
      <w:r>
        <w:rPr>
          <w:rFonts w:hint="eastAsia" w:ascii="仿宋_GB2312" w:hAnsi="仿宋_GB2312" w:eastAsia="仿宋_GB2312" w:cs="仿宋_GB2312"/>
          <w:sz w:val="32"/>
          <w:szCs w:val="32"/>
        </w:rPr>
        <w:t>按照《农机购置与应用补贴机具核验工作要点（试行）》等要求，对补贴相关申请资料进行审核，对补贴机具进行核验。实行牌证管理的机具，要先行办理牌证照，从甘肃省农机安全监理数据平台直接获取机具信息。对符合条件可以受理的，应于13个工作日内（不含公示时间）完成相关核验工作，并在农机购置与应用补贴信息公开专栏实时公布补贴申请信息，公示时间为5个工作日。鼓励在乡村或补贴申请点公示栏中同时公开公示信息。</w:t>
      </w:r>
    </w:p>
    <w:p w14:paraId="16D9F027">
      <w:pPr>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六</w:t>
      </w:r>
      <w:r>
        <w:rPr>
          <w:rFonts w:hint="eastAsia" w:ascii="楷体_GB2312" w:hAnsi="楷体_GB2312" w:eastAsia="楷体_GB2312" w:cs="楷体_GB2312"/>
          <w:b/>
          <w:bCs/>
          <w:sz w:val="32"/>
          <w:szCs w:val="32"/>
        </w:rPr>
        <w:t>）兑付补贴资金。</w:t>
      </w:r>
      <w:r>
        <w:rPr>
          <w:rFonts w:hint="eastAsia" w:ascii="仿宋_GB2312" w:hAnsi="仿宋_GB2312" w:eastAsia="仿宋_GB2312" w:cs="仿宋_GB2312"/>
          <w:sz w:val="32"/>
          <w:szCs w:val="32"/>
        </w:rPr>
        <w:t>县</w:t>
      </w:r>
      <w:r>
        <w:rPr>
          <w:rFonts w:hint="eastAsia" w:ascii="仿宋_GB2312" w:hAnsi="仿宋_GB2312" w:eastAsia="仿宋_GB2312" w:cs="仿宋_GB2312"/>
          <w:sz w:val="32"/>
          <w:szCs w:val="32"/>
          <w:lang w:eastAsia="zh-CN"/>
        </w:rPr>
        <w:t>农业机械化服务中心</w:t>
      </w:r>
      <w:r>
        <w:rPr>
          <w:rFonts w:hint="eastAsia" w:ascii="仿宋_GB2312" w:hAnsi="仿宋_GB2312" w:eastAsia="仿宋_GB2312" w:cs="仿宋_GB2312"/>
          <w:sz w:val="32"/>
          <w:szCs w:val="32"/>
        </w:rPr>
        <w:t>在公示完成后5个工作日内，向县财政</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提交资金兑付申请与有关材料。县财政</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于15个工作日内通过国库集中支付方式向符合要求的购机者兑付资金，原则上应通过“一卡通”社保卡和对公账户方式发放。县级财政因资金不足或违法违规处理等原因需要延期兑付的，应告知购机者，同时联合向上报告资金供需情况。当年补贴资金兑付工作开展情况与下年资金安排挂钩。补贴申领原则上当年有效，因当年财政补贴资金规模不够、办理手续时间紧张等原因确实难以完成兑付的，可在办理服务系统中进行预登记申请，在下一个年度优先予以兑付。</w:t>
      </w:r>
    </w:p>
    <w:p w14:paraId="2FF141D0">
      <w:pPr>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七</w:t>
      </w:r>
      <w:r>
        <w:rPr>
          <w:rFonts w:hint="eastAsia" w:ascii="楷体_GB2312" w:hAnsi="楷体_GB2312" w:eastAsia="楷体_GB2312" w:cs="楷体_GB2312"/>
          <w:b/>
          <w:bCs/>
          <w:sz w:val="32"/>
          <w:szCs w:val="32"/>
        </w:rPr>
        <w:t>）组织抽查</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rPr>
        <w:t>可委托符合条件的第三方，或由专业农机人员和基层工作人员，加强对高风险机具和成套设施装备等的抽查，重点对单一产品购置较为集中、单人多台套、短期内大批量、同一主体连年重复购置、机具适应性和购置数量与购机者生产经营服务所需不相符等情形进行核查，对发现的问题线索进行评估，涉嫌违规的，应及时组织调查并按规定处理，涉嫌犯罪的，要向司法机关移交严处。     </w:t>
      </w:r>
    </w:p>
    <w:p w14:paraId="45F7611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补贴政策全面实行跨年度连续实施，除发生违法违规行为的，不得以任何理由限制购机者提交补贴申请，且补贴机具资质和办理程序等均按购机者提交办理服务系统时的相关规定执行，不受政策调整影响，切实稳定购机者补贴申领预期。购机者对其购置的补贴机具拥有所有权、自主使用,可依法处置。</w:t>
      </w:r>
    </w:p>
    <w:p w14:paraId="6D68A099">
      <w:pPr>
        <w:ind w:firstLine="640" w:firstLineChars="200"/>
        <w:rPr>
          <w:rFonts w:hint="eastAsia" w:ascii="黑体" w:hAnsi="黑体" w:eastAsia="黑体" w:cs="黑体"/>
          <w:sz w:val="32"/>
          <w:szCs w:val="32"/>
        </w:rPr>
      </w:pPr>
      <w:r>
        <w:rPr>
          <w:rFonts w:hint="eastAsia" w:ascii="黑体" w:hAnsi="黑体" w:eastAsia="黑体" w:cs="黑体"/>
          <w:sz w:val="32"/>
          <w:szCs w:val="32"/>
        </w:rPr>
        <w:t>七、工作要求</w:t>
      </w:r>
    </w:p>
    <w:p w14:paraId="310DBBD1">
      <w:pPr>
        <w:ind w:firstLine="643" w:firstLineChars="200"/>
        <w:rPr>
          <w:rFonts w:hint="eastAsia" w:ascii="仿宋_GB2312" w:hAnsi="宋体" w:eastAsia="仿宋_GB2312" w:cs="宋体"/>
          <w:color w:val="333333"/>
          <w:sz w:val="32"/>
          <w:szCs w:val="32"/>
        </w:rPr>
      </w:pPr>
      <w:r>
        <w:rPr>
          <w:rFonts w:hint="eastAsia" w:ascii="楷体_GB2312" w:hAnsi="楷体_GB2312" w:eastAsia="楷体_GB2312" w:cs="楷体_GB2312"/>
          <w:b/>
          <w:bCs/>
          <w:sz w:val="32"/>
          <w:szCs w:val="32"/>
        </w:rPr>
        <w:t>（一）加强领导，明确分工。</w:t>
      </w:r>
      <w:r>
        <w:rPr>
          <w:rFonts w:hint="eastAsia" w:ascii="仿宋_GB2312" w:eastAsia="仿宋_GB2312"/>
          <w:sz w:val="32"/>
          <w:szCs w:val="32"/>
        </w:rPr>
        <w:t>为确保农机补贴工作的顺利实施，县上成立由县政府分管领导任组长，农业农村</w:t>
      </w:r>
      <w:r>
        <w:rPr>
          <w:rFonts w:hint="eastAsia" w:ascii="仿宋_GB2312" w:eastAsia="仿宋_GB2312"/>
          <w:sz w:val="32"/>
          <w:szCs w:val="32"/>
          <w:lang w:eastAsia="zh-CN"/>
        </w:rPr>
        <w:t>、</w:t>
      </w:r>
      <w:r>
        <w:rPr>
          <w:rFonts w:hint="eastAsia" w:ascii="仿宋_GB2312" w:eastAsia="仿宋_GB2312"/>
          <w:sz w:val="32"/>
          <w:szCs w:val="32"/>
        </w:rPr>
        <w:t>财政</w:t>
      </w:r>
      <w:r>
        <w:rPr>
          <w:rFonts w:hint="eastAsia" w:ascii="仿宋_GB2312" w:eastAsia="仿宋_GB2312"/>
          <w:sz w:val="32"/>
          <w:szCs w:val="32"/>
          <w:lang w:eastAsia="zh-CN"/>
        </w:rPr>
        <w:t>为副组长，</w:t>
      </w:r>
      <w:r>
        <w:rPr>
          <w:rFonts w:hint="eastAsia" w:ascii="仿宋_GB2312" w:eastAsia="仿宋_GB2312"/>
          <w:sz w:val="32"/>
          <w:szCs w:val="32"/>
        </w:rPr>
        <w:t>农机</w:t>
      </w:r>
      <w:r>
        <w:rPr>
          <w:rFonts w:hint="eastAsia" w:ascii="仿宋_GB2312" w:eastAsia="仿宋_GB2312"/>
          <w:sz w:val="32"/>
          <w:szCs w:val="32"/>
          <w:lang w:eastAsia="zh-CN"/>
        </w:rPr>
        <w:t>、市场监管、商务、信用联社</w:t>
      </w:r>
      <w:r>
        <w:rPr>
          <w:rFonts w:hint="eastAsia" w:ascii="仿宋_GB2312" w:eastAsia="仿宋_GB2312"/>
          <w:sz w:val="32"/>
          <w:szCs w:val="32"/>
        </w:rPr>
        <w:t>主要负责人和各乡镇长为成员的农机补贴工作领导小组，领导小组下设办公室，办公室设在县农业机械化服务中心，由</w:t>
      </w:r>
      <w:r>
        <w:rPr>
          <w:rFonts w:hint="eastAsia" w:ascii="仿宋_GB2312" w:hAnsi="宋体" w:eastAsia="仿宋_GB2312" w:cs="宋体"/>
          <w:color w:val="333333"/>
          <w:sz w:val="32"/>
          <w:szCs w:val="32"/>
        </w:rPr>
        <w:t>县农业机械化服务中心</w:t>
      </w:r>
      <w:r>
        <w:rPr>
          <w:rFonts w:hint="eastAsia" w:ascii="仿宋_GB2312" w:eastAsia="仿宋_GB2312"/>
          <w:sz w:val="32"/>
          <w:szCs w:val="32"/>
        </w:rPr>
        <w:t>主任兼办公室主任。各部门</w:t>
      </w:r>
      <w:r>
        <w:rPr>
          <w:rFonts w:hint="eastAsia" w:ascii="仿宋_GB2312" w:hAnsi="宋体" w:eastAsia="仿宋_GB2312" w:cs="宋体"/>
          <w:color w:val="333333"/>
          <w:sz w:val="32"/>
          <w:szCs w:val="32"/>
        </w:rPr>
        <w:t>要切实加强组织协调，密切沟通配合，健全完善风险防控工作制度和内部控制规程，明确职责分工，形成工作合力。要组织开展业务培训和廉政警示教育，提高补贴工作人员业务素质和风险防控能力</w:t>
      </w:r>
      <w:r>
        <w:rPr>
          <w:rFonts w:hint="eastAsia" w:ascii="仿宋_GB2312" w:hAnsi="仿宋_GB2312" w:eastAsia="仿宋_GB2312" w:cs="仿宋_GB2312"/>
          <w:sz w:val="32"/>
          <w:szCs w:val="32"/>
        </w:rPr>
        <w:t>意识</w:t>
      </w:r>
      <w:r>
        <w:rPr>
          <w:rFonts w:hint="eastAsia" w:ascii="仿宋_GB2312" w:hAnsi="宋体" w:eastAsia="仿宋_GB2312" w:cs="宋体"/>
          <w:color w:val="333333"/>
          <w:sz w:val="32"/>
          <w:szCs w:val="32"/>
        </w:rPr>
        <w:t>。要坚持问题导向，重点分析易发多发违规行为和技术性争议事项，深入查找政策实施薄弱环节，研究提出完善建议，并及时向上级机关报告。加强绩效管理，推进绩效管理向乡镇延伸，形成管理闭环，切实提升政策实施管理工作能力水平。</w:t>
      </w:r>
    </w:p>
    <w:p w14:paraId="18509C3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、财政</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要建立健全政府领导下的联合实施和监管机制,切实加强组织协调,密切沟通配合,健全完善风险防控制度和内部控制规程，明确职责分工,形成工作合力。要组织开展业务培训和廉政警示教育,提高补贴工作人员业务素质和风险防控能力意识。</w:t>
      </w:r>
    </w:p>
    <w:p w14:paraId="62BF8349">
      <w:pPr>
        <w:spacing w:line="560" w:lineRule="exact"/>
        <w:ind w:firstLine="640" w:firstLineChars="200"/>
        <w:rPr>
          <w:rFonts w:ascii="仿宋_GB2312" w:hAnsi="宋体" w:eastAsia="仿宋_GB2312" w:cs="宋体"/>
          <w:color w:val="333333"/>
          <w:sz w:val="32"/>
          <w:szCs w:val="32"/>
        </w:rPr>
      </w:pPr>
      <w:r>
        <w:rPr>
          <w:rFonts w:hint="eastAsia" w:ascii="仿宋_GB2312" w:hAnsi="宋体" w:eastAsia="仿宋_GB2312" w:cs="宋体"/>
          <w:color w:val="333333"/>
          <w:sz w:val="32"/>
          <w:szCs w:val="32"/>
        </w:rPr>
        <w:t>县农业机械化服务中心、财政局是农机购置补贴政策的实施主体、责任主体和操作主体，重大事项须提交县级农机购置补贴领导小组集体研究决策。要认真落实农业农村局组织实施、审核和监管责任和财政局资金兑付、资金监管责任。县信用联社负责将补贴资金按时限要求及时打入农户“</w:t>
      </w:r>
      <w:r>
        <w:rPr>
          <w:rFonts w:hint="eastAsia" w:ascii="仿宋_GB2312" w:hAnsi="宋体" w:eastAsia="仿宋_GB2312" w:cs="宋体"/>
          <w:color w:val="333333"/>
          <w:sz w:val="32"/>
          <w:szCs w:val="32"/>
          <w:lang w:eastAsia="zh-CN"/>
        </w:rPr>
        <w:t>社保卡</w:t>
      </w:r>
      <w:r>
        <w:rPr>
          <w:rFonts w:hint="eastAsia" w:ascii="仿宋_GB2312" w:hAnsi="宋体" w:eastAsia="仿宋_GB2312" w:cs="宋体"/>
          <w:color w:val="333333"/>
          <w:sz w:val="32"/>
          <w:szCs w:val="32"/>
        </w:rPr>
        <w:t>”账户。</w:t>
      </w:r>
    </w:p>
    <w:p w14:paraId="28C8CED7">
      <w:pPr>
        <w:numPr>
          <w:ilvl w:val="0"/>
          <w:numId w:val="1"/>
        </w:numPr>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优化服务，提升效能。</w:t>
      </w:r>
      <w:r>
        <w:rPr>
          <w:rFonts w:hint="eastAsia" w:ascii="仿宋_GB2312" w:hAnsi="宋体" w:eastAsia="仿宋_GB2312" w:cs="宋体"/>
          <w:color w:val="333333"/>
          <w:sz w:val="32"/>
          <w:szCs w:val="32"/>
        </w:rPr>
        <w:t>要依托</w:t>
      </w:r>
      <w:r>
        <w:rPr>
          <w:rFonts w:hint="eastAsia" w:ascii="仿宋_GB2312" w:hAnsi="仿宋_GB2312" w:eastAsia="仿宋_GB2312" w:cs="仿宋_GB2312"/>
          <w:sz w:val="32"/>
          <w:szCs w:val="32"/>
        </w:rPr>
        <w:t>农机购置与应用补贴申请</w:t>
      </w:r>
      <w:r>
        <w:rPr>
          <w:rFonts w:hint="eastAsia" w:ascii="仿宋_GB2312" w:hAnsi="宋体" w:eastAsia="仿宋_GB2312" w:cs="宋体"/>
          <w:color w:val="333333"/>
          <w:sz w:val="32"/>
          <w:szCs w:val="32"/>
        </w:rPr>
        <w:t>办理服务系统，动态分析农业机械化服务中心和财政局办理补贴申请具体时限，及时预警和定期通报超时办理行为，督促加快补贴申请受理、资格审核、机具核验、资金兑付等工作。畅通产业链供应链，营造良好营商环境</w:t>
      </w:r>
      <w:r>
        <w:rPr>
          <w:rFonts w:hint="eastAsia" w:ascii="仿宋_GB2312" w:hAnsi="宋体" w:eastAsia="仿宋_GB2312" w:cs="宋体"/>
          <w:color w:val="333333"/>
          <w:sz w:val="32"/>
          <w:szCs w:val="32"/>
          <w:lang w:eastAsia="zh-CN"/>
        </w:rPr>
        <w:t>。</w:t>
      </w:r>
      <w:r>
        <w:rPr>
          <w:rFonts w:hint="eastAsia" w:ascii="仿宋_GB2312" w:hAnsi="宋体" w:eastAsia="仿宋_GB2312" w:cs="宋体"/>
          <w:color w:val="333333"/>
          <w:sz w:val="32"/>
          <w:szCs w:val="32"/>
        </w:rPr>
        <w:t>提高补贴机具核验信息化水平，加快农机试验鉴定、补贴机具投档、牌证管理、补贴资金申领等环节信息系统的互联互通。</w:t>
      </w:r>
    </w:p>
    <w:p w14:paraId="357D5765">
      <w:pPr>
        <w:shd w:val="clear" w:color="auto" w:fill="FFFFFF"/>
        <w:adjustRightInd/>
        <w:snapToGrid/>
        <w:spacing w:after="0" w:line="560" w:lineRule="exact"/>
        <w:ind w:firstLine="645"/>
        <w:jc w:val="both"/>
        <w:rPr>
          <w:rFonts w:ascii="宋体" w:hAnsi="宋体" w:eastAsia="宋体" w:cs="宋体"/>
          <w:color w:val="333333"/>
          <w:sz w:val="20"/>
          <w:szCs w:val="20"/>
        </w:rPr>
      </w:pPr>
      <w:r>
        <w:rPr>
          <w:rFonts w:hint="eastAsia" w:ascii="楷体_GB2312" w:hAnsi="楷体_GB2312" w:eastAsia="楷体_GB2312" w:cs="楷体_GB2312"/>
          <w:b/>
          <w:bCs/>
          <w:sz w:val="32"/>
          <w:szCs w:val="32"/>
        </w:rPr>
        <w:t>（三）公开信息，接受监督。</w:t>
      </w:r>
      <w:r>
        <w:rPr>
          <w:rFonts w:hint="eastAsia" w:ascii="仿宋_GB2312" w:hAnsi="宋体" w:eastAsia="仿宋_GB2312" w:cs="宋体"/>
          <w:color w:val="333333"/>
          <w:sz w:val="32"/>
          <w:szCs w:val="32"/>
        </w:rPr>
        <w:t>县农业机械化服务中心要因地制宜、</w:t>
      </w:r>
      <w:r>
        <w:rPr>
          <w:rFonts w:hint="eastAsia" w:ascii="仿宋_GB2312" w:hAnsi="仿宋_GB2312" w:eastAsia="仿宋_GB2312" w:cs="仿宋_GB2312"/>
          <w:sz w:val="32"/>
          <w:szCs w:val="32"/>
        </w:rPr>
        <w:t>综合运用各类媒体和各种宣传方式，全方位开展宣传解读，着力提升政策知晓率和实施透明度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及时主动回应购机者关注的重点事项，正确引导舆论，稳定购机者预期，切实保障广大农民群众和农机企业的知情权、监督权。</w:t>
      </w:r>
      <w:r>
        <w:rPr>
          <w:rFonts w:hint="eastAsia" w:ascii="仿宋_GB2312" w:hAnsi="宋体" w:eastAsia="仿宋_GB2312" w:cs="宋体"/>
          <w:color w:val="333333"/>
          <w:sz w:val="32"/>
          <w:szCs w:val="32"/>
        </w:rPr>
        <w:t>要健全完善农机购置补贴信息公开专栏，对申请购机补贴者信息进行公示，对实施方案、补贴额一览表、操作程序、补贴机具信息表、投诉咨询方式、违规查处结果等重点信息全面公开，按年度公告近三年补贴受益信息，公开违规查处结果等信息，主动接受社会监督。补贴政策咨询和投诉电话要有效畅通，发生变更时及时报告省农业农村部门。</w:t>
      </w:r>
    </w:p>
    <w:p w14:paraId="6FD8FE8A">
      <w:pPr>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（四）加强监管，严惩违规。</w:t>
      </w:r>
      <w:r>
        <w:rPr>
          <w:rFonts w:hint="eastAsia" w:ascii="仿宋_GB2312" w:hAnsi="宋体" w:eastAsia="仿宋_GB2312" w:cs="宋体"/>
          <w:color w:val="333333"/>
          <w:sz w:val="32"/>
          <w:szCs w:val="32"/>
        </w:rPr>
        <w:t>要全面贯彻落实《农业农村部办公厅、财政部办公厅关于进一步加强农机购置补贴政策监管强化纪律约束的通知》（农办机〔2019〕6号）和《农业部办公厅、财政部办公厅关于印发〈农业机械购置补贴产品违规经营行为处理办法（试行）〉的通知》（农办财〔2017〕26号）要求，</w:t>
      </w:r>
      <w:r>
        <w:rPr>
          <w:rFonts w:hint="eastAsia" w:ascii="仿宋_GB2312" w:hAnsi="仿宋_GB2312" w:eastAsia="仿宋_GB2312" w:cs="仿宋_GB2312"/>
          <w:sz w:val="32"/>
          <w:szCs w:val="32"/>
        </w:rPr>
        <w:t>严格落实属地管理责任，加强风险防控和异常情形主动报告，更加严格实施信用管理和农机产销企业承诺制。充分发挥专业机构的技术优势和大数据的信息优势,有效开展违规行为全流程分析排查,强化农业农村和财政部门牵头，其他部门支持的联合查处和省际联动处理,对违法违规行为保持“零容忍”高压态势,从严整治违法违规行为,涉嫌犯罪的,移交司法机关予以查处,有力维护政策实施良好秩序。</w:t>
      </w:r>
    </w:p>
    <w:p w14:paraId="1980A165">
      <w:pPr>
        <w:ind w:firstLine="640" w:firstLineChars="200"/>
        <w:rPr>
          <w:rFonts w:hint="eastAsia" w:ascii="仿宋_GB2312" w:hAnsi="仿宋_GB2312" w:eastAsia="仿宋_GB2312" w:cs="仿宋_GB2312"/>
          <w:sz w:val="32"/>
          <w:szCs w:val="32"/>
        </w:rPr>
      </w:pPr>
    </w:p>
    <w:p w14:paraId="2A1E601A">
      <w:pPr>
        <w:spacing w:after="0" w:line="560" w:lineRule="exact"/>
        <w:jc w:val="both"/>
        <w:rPr>
          <w:rFonts w:ascii="仿宋_GB2312" w:hAnsi="宋体" w:eastAsia="仿宋_GB2312" w:cs="宋体"/>
          <w:color w:val="333333"/>
          <w:sz w:val="32"/>
          <w:szCs w:val="32"/>
        </w:rPr>
      </w:pPr>
      <w:r>
        <w:rPr>
          <w:rFonts w:hint="eastAsia" w:ascii="仿宋_GB2312" w:hAnsi="宋体" w:eastAsia="仿宋_GB2312" w:cs="宋体"/>
          <w:color w:val="333333"/>
          <w:sz w:val="32"/>
          <w:szCs w:val="32"/>
        </w:rPr>
        <w:t>附件：</w:t>
      </w:r>
    </w:p>
    <w:p w14:paraId="2E3BB8DD">
      <w:pPr>
        <w:shd w:val="clear" w:color="auto" w:fill="FFFFFF"/>
        <w:adjustRightInd/>
        <w:snapToGrid/>
        <w:spacing w:after="0" w:line="560" w:lineRule="exact"/>
        <w:ind w:firstLine="645"/>
        <w:jc w:val="both"/>
        <w:rPr>
          <w:rFonts w:ascii="仿宋_GB2312" w:hAnsi="宋体" w:eastAsia="仿宋_GB2312" w:cs="宋体"/>
          <w:color w:val="333333"/>
          <w:sz w:val="32"/>
          <w:szCs w:val="32"/>
        </w:rPr>
      </w:pPr>
      <w:r>
        <w:rPr>
          <w:rFonts w:hint="eastAsia" w:ascii="仿宋_GB2312" w:hAnsi="宋体" w:eastAsia="仿宋_GB2312" w:cs="宋体"/>
          <w:color w:val="333333"/>
          <w:sz w:val="32"/>
          <w:szCs w:val="32"/>
        </w:rPr>
        <w:t>1.</w:t>
      </w:r>
      <w:r>
        <w:fldChar w:fldCharType="begin"/>
      </w:r>
      <w:r>
        <w:instrText xml:space="preserve"> HYPERLINK "http://36.133.2.224:801/upload/articlefile/202107/07807604613.docx" \o "2021-2023年全省农机购置补贴机具种类范围.docx" </w:instrText>
      </w:r>
      <w:r>
        <w:fldChar w:fldCharType="separate"/>
      </w:r>
      <w:r>
        <w:rPr>
          <w:rFonts w:hint="eastAsia" w:ascii="仿宋_GB2312" w:hAnsi="宋体" w:eastAsia="仿宋_GB2312" w:cs="宋体"/>
          <w:color w:val="333333"/>
          <w:sz w:val="32"/>
          <w:szCs w:val="32"/>
        </w:rPr>
        <w:t>202</w:t>
      </w:r>
      <w:r>
        <w:rPr>
          <w:rFonts w:hint="eastAsia" w:ascii="仿宋_GB2312" w:hAnsi="宋体" w:eastAsia="仿宋_GB2312" w:cs="宋体"/>
          <w:color w:val="333333"/>
          <w:sz w:val="32"/>
          <w:szCs w:val="32"/>
          <w:lang w:val="en-US" w:eastAsia="zh-CN"/>
        </w:rPr>
        <w:t>4</w:t>
      </w:r>
      <w:r>
        <w:rPr>
          <w:rFonts w:hint="eastAsia" w:ascii="仿宋_GB2312" w:hAnsi="宋体" w:eastAsia="仿宋_GB2312" w:cs="宋体"/>
          <w:color w:val="333333"/>
          <w:sz w:val="32"/>
          <w:szCs w:val="32"/>
        </w:rPr>
        <w:t>-202</w:t>
      </w:r>
      <w:r>
        <w:rPr>
          <w:rFonts w:hint="eastAsia" w:ascii="仿宋_GB2312" w:hAnsi="宋体" w:eastAsia="仿宋_GB2312" w:cs="宋体"/>
          <w:color w:val="333333"/>
          <w:sz w:val="32"/>
          <w:szCs w:val="32"/>
          <w:lang w:val="en-US" w:eastAsia="zh-CN"/>
        </w:rPr>
        <w:t>6</w:t>
      </w:r>
      <w:r>
        <w:rPr>
          <w:rFonts w:hint="eastAsia" w:ascii="仿宋_GB2312" w:hAnsi="宋体" w:eastAsia="仿宋_GB2312" w:cs="宋体"/>
          <w:color w:val="333333"/>
          <w:sz w:val="32"/>
          <w:szCs w:val="32"/>
        </w:rPr>
        <w:t>年渭源县农机购置</w:t>
      </w:r>
      <w:r>
        <w:rPr>
          <w:rFonts w:hint="eastAsia" w:ascii="仿宋_GB2312" w:hAnsi="宋体" w:eastAsia="仿宋_GB2312" w:cs="宋体"/>
          <w:color w:val="333333"/>
          <w:sz w:val="32"/>
          <w:szCs w:val="32"/>
          <w:lang w:eastAsia="zh-CN"/>
        </w:rPr>
        <w:t>与应用</w:t>
      </w:r>
      <w:r>
        <w:rPr>
          <w:rFonts w:hint="eastAsia" w:ascii="仿宋_GB2312" w:hAnsi="宋体" w:eastAsia="仿宋_GB2312" w:cs="宋体"/>
          <w:color w:val="333333"/>
          <w:sz w:val="32"/>
          <w:szCs w:val="32"/>
        </w:rPr>
        <w:t>补贴机具种类范围</w:t>
      </w:r>
      <w:r>
        <w:rPr>
          <w:rFonts w:hint="eastAsia" w:ascii="仿宋_GB2312" w:hAnsi="宋体" w:eastAsia="仿宋_GB2312" w:cs="宋体"/>
          <w:color w:val="333333"/>
          <w:sz w:val="32"/>
          <w:szCs w:val="32"/>
        </w:rPr>
        <w:fldChar w:fldCharType="end"/>
      </w:r>
    </w:p>
    <w:p w14:paraId="1C5F0615">
      <w:pPr>
        <w:spacing w:after="0" w:line="560" w:lineRule="exact"/>
        <w:ind w:firstLine="640" w:firstLineChars="200"/>
        <w:jc w:val="both"/>
        <w:rPr>
          <w:rFonts w:ascii="仿宋_GB2312" w:hAnsi="宋体" w:eastAsia="仿宋_GB2312" w:cs="宋体"/>
          <w:color w:val="333333"/>
          <w:sz w:val="32"/>
          <w:szCs w:val="32"/>
        </w:rPr>
      </w:pPr>
    </w:p>
    <w:p w14:paraId="65E86606">
      <w:pPr>
        <w:shd w:val="clear" w:color="auto" w:fill="FFFFFF"/>
        <w:adjustRightInd/>
        <w:snapToGrid/>
        <w:spacing w:after="0" w:line="560" w:lineRule="exact"/>
        <w:ind w:firstLine="645"/>
        <w:jc w:val="both"/>
        <w:rPr>
          <w:rFonts w:ascii="仿宋_GB2312" w:hAnsi="宋体" w:eastAsia="仿宋_GB2312" w:cs="宋体"/>
          <w:color w:val="333333"/>
          <w:sz w:val="32"/>
          <w:szCs w:val="32"/>
        </w:rPr>
      </w:pPr>
      <w:r>
        <w:rPr>
          <w:rFonts w:hint="eastAsia" w:ascii="仿宋_GB2312" w:hAnsi="宋体" w:eastAsia="仿宋_GB2312" w:cs="宋体"/>
          <w:color w:val="333333"/>
          <w:sz w:val="32"/>
          <w:szCs w:val="32"/>
          <w:lang w:val="en-US" w:eastAsia="zh-CN"/>
        </w:rPr>
        <w:t>2</w:t>
      </w:r>
      <w:r>
        <w:rPr>
          <w:rFonts w:hint="eastAsia" w:ascii="仿宋_GB2312" w:hAnsi="宋体" w:eastAsia="仿宋_GB2312" w:cs="宋体"/>
          <w:color w:val="333333"/>
          <w:sz w:val="32"/>
          <w:szCs w:val="32"/>
        </w:rPr>
        <w:t>.渭源县农机购置</w:t>
      </w:r>
      <w:r>
        <w:rPr>
          <w:rFonts w:hint="eastAsia" w:ascii="仿宋_GB2312" w:hAnsi="宋体" w:eastAsia="仿宋_GB2312" w:cs="宋体"/>
          <w:color w:val="333333"/>
          <w:sz w:val="32"/>
          <w:szCs w:val="32"/>
          <w:lang w:eastAsia="zh-CN"/>
        </w:rPr>
        <w:t>与应用</w:t>
      </w:r>
      <w:r>
        <w:rPr>
          <w:rFonts w:hint="eastAsia" w:ascii="仿宋_GB2312" w:hAnsi="宋体" w:eastAsia="仿宋_GB2312" w:cs="宋体"/>
          <w:color w:val="333333"/>
          <w:sz w:val="32"/>
          <w:szCs w:val="32"/>
        </w:rPr>
        <w:t>补贴机具核验规程</w:t>
      </w:r>
    </w:p>
    <w:p w14:paraId="73AA2BBE">
      <w:pPr>
        <w:shd w:val="clear" w:color="auto" w:fill="FFFFFF"/>
        <w:adjustRightInd/>
        <w:snapToGrid/>
        <w:spacing w:after="0" w:line="560" w:lineRule="exact"/>
        <w:ind w:firstLine="645"/>
        <w:jc w:val="both"/>
        <w:rPr>
          <w:rFonts w:hint="eastAsia" w:ascii="仿宋_GB2312" w:hAnsi="宋体" w:eastAsia="仿宋_GB2312" w:cs="宋体"/>
          <w:color w:val="333333"/>
          <w:sz w:val="32"/>
          <w:szCs w:val="32"/>
        </w:rPr>
      </w:pPr>
      <w:r>
        <w:rPr>
          <w:rFonts w:hint="eastAsia" w:ascii="仿宋_GB2312" w:hAnsi="宋体" w:eastAsia="仿宋_GB2312" w:cs="宋体"/>
          <w:color w:val="333333"/>
          <w:sz w:val="32"/>
          <w:szCs w:val="32"/>
          <w:lang w:val="en-US" w:eastAsia="zh-CN"/>
        </w:rPr>
        <w:t>3</w:t>
      </w:r>
      <w:r>
        <w:rPr>
          <w:rFonts w:hint="eastAsia" w:ascii="仿宋_GB2312" w:hAnsi="宋体" w:eastAsia="仿宋_GB2312" w:cs="宋体"/>
          <w:color w:val="333333"/>
          <w:sz w:val="32"/>
          <w:szCs w:val="32"/>
        </w:rPr>
        <w:t>.渭源县农机购置</w:t>
      </w:r>
      <w:r>
        <w:rPr>
          <w:rFonts w:hint="eastAsia" w:ascii="仿宋_GB2312" w:hAnsi="宋体" w:eastAsia="仿宋_GB2312" w:cs="宋体"/>
          <w:color w:val="333333"/>
          <w:sz w:val="32"/>
          <w:szCs w:val="32"/>
          <w:lang w:eastAsia="zh-CN"/>
        </w:rPr>
        <w:t>与应用</w:t>
      </w:r>
      <w:r>
        <w:rPr>
          <w:rFonts w:hint="eastAsia" w:ascii="仿宋_GB2312" w:hAnsi="宋体" w:eastAsia="仿宋_GB2312" w:cs="宋体"/>
          <w:color w:val="333333"/>
          <w:sz w:val="32"/>
          <w:szCs w:val="32"/>
        </w:rPr>
        <w:t>补贴机具核验表</w:t>
      </w:r>
    </w:p>
    <w:p w14:paraId="2EC10F87">
      <w:pPr>
        <w:shd w:val="clear" w:color="auto" w:fill="FFFFFF"/>
        <w:adjustRightInd/>
        <w:snapToGrid/>
        <w:spacing w:after="0" w:line="560" w:lineRule="exact"/>
        <w:jc w:val="both"/>
        <w:rPr>
          <w:rFonts w:hint="eastAsia" w:ascii="仿宋_GB2312" w:hAnsi="宋体" w:eastAsia="仿宋_GB2312" w:cs="宋体"/>
          <w:color w:val="333333"/>
          <w:sz w:val="32"/>
          <w:szCs w:val="32"/>
        </w:rPr>
      </w:pPr>
    </w:p>
    <w:p w14:paraId="1365C294">
      <w:pPr>
        <w:pStyle w:val="7"/>
        <w:rPr>
          <w:rFonts w:hint="eastAsia" w:ascii="仿宋_GB2312" w:hAnsi="宋体" w:eastAsia="仿宋_GB2312" w:cs="宋体"/>
          <w:color w:val="333333"/>
          <w:sz w:val="32"/>
          <w:szCs w:val="32"/>
        </w:rPr>
      </w:pPr>
    </w:p>
    <w:p w14:paraId="7A61FAF7">
      <w:pPr>
        <w:rPr>
          <w:rFonts w:hint="eastAsia" w:ascii="仿宋_GB2312" w:hAnsi="宋体" w:eastAsia="仿宋_GB2312" w:cs="宋体"/>
          <w:color w:val="333333"/>
          <w:sz w:val="32"/>
          <w:szCs w:val="32"/>
        </w:rPr>
      </w:pPr>
    </w:p>
    <w:p w14:paraId="04EC0BDD">
      <w:pPr>
        <w:pStyle w:val="7"/>
        <w:rPr>
          <w:rFonts w:hint="eastAsia" w:ascii="仿宋_GB2312" w:hAnsi="宋体" w:eastAsia="仿宋_GB2312" w:cs="宋体"/>
          <w:color w:val="333333"/>
          <w:sz w:val="32"/>
          <w:szCs w:val="32"/>
        </w:rPr>
      </w:pPr>
    </w:p>
    <w:p w14:paraId="610D614C">
      <w:pPr>
        <w:rPr>
          <w:rFonts w:hint="eastAsia" w:ascii="仿宋_GB2312" w:hAnsi="宋体" w:eastAsia="仿宋_GB2312" w:cs="宋体"/>
          <w:color w:val="333333"/>
          <w:sz w:val="32"/>
          <w:szCs w:val="32"/>
        </w:rPr>
      </w:pPr>
    </w:p>
    <w:p w14:paraId="2243F561">
      <w:pPr>
        <w:pStyle w:val="7"/>
        <w:rPr>
          <w:rFonts w:hint="eastAsia" w:ascii="仿宋_GB2312" w:hAnsi="宋体" w:eastAsia="仿宋_GB2312" w:cs="宋体"/>
          <w:color w:val="333333"/>
          <w:sz w:val="32"/>
          <w:szCs w:val="32"/>
        </w:rPr>
      </w:pPr>
    </w:p>
    <w:p w14:paraId="253FE1CA">
      <w:pPr>
        <w:rPr>
          <w:rFonts w:hint="eastAsia" w:ascii="仿宋_GB2312" w:hAnsi="宋体" w:eastAsia="仿宋_GB2312" w:cs="宋体"/>
          <w:color w:val="333333"/>
          <w:sz w:val="32"/>
          <w:szCs w:val="32"/>
        </w:rPr>
      </w:pPr>
    </w:p>
    <w:p w14:paraId="17AFA0AB">
      <w:pPr>
        <w:pStyle w:val="7"/>
        <w:rPr>
          <w:rFonts w:hint="eastAsia" w:ascii="仿宋_GB2312" w:hAnsi="宋体" w:eastAsia="仿宋_GB2312" w:cs="宋体"/>
          <w:color w:val="333333"/>
          <w:sz w:val="32"/>
          <w:szCs w:val="32"/>
        </w:rPr>
      </w:pPr>
    </w:p>
    <w:p w14:paraId="1F9F8EDE">
      <w:pPr>
        <w:rPr>
          <w:rFonts w:hint="eastAsia" w:ascii="仿宋_GB2312" w:hAnsi="宋体" w:eastAsia="仿宋_GB2312" w:cs="宋体"/>
          <w:color w:val="333333"/>
          <w:sz w:val="32"/>
          <w:szCs w:val="32"/>
        </w:rPr>
      </w:pPr>
    </w:p>
    <w:p w14:paraId="7A1CF215">
      <w:pPr>
        <w:pStyle w:val="7"/>
        <w:rPr>
          <w:rFonts w:hint="eastAsia" w:ascii="仿宋_GB2312" w:hAnsi="宋体" w:eastAsia="仿宋_GB2312" w:cs="宋体"/>
          <w:color w:val="333333"/>
          <w:sz w:val="32"/>
          <w:szCs w:val="32"/>
        </w:rPr>
      </w:pPr>
    </w:p>
    <w:p w14:paraId="266B8794">
      <w:pPr>
        <w:rPr>
          <w:rFonts w:hint="eastAsia" w:ascii="仿宋_GB2312" w:hAnsi="宋体" w:eastAsia="仿宋_GB2312" w:cs="宋体"/>
          <w:color w:val="333333"/>
          <w:sz w:val="32"/>
          <w:szCs w:val="32"/>
        </w:rPr>
      </w:pPr>
    </w:p>
    <w:p w14:paraId="7AF80F22">
      <w:pPr>
        <w:pStyle w:val="7"/>
        <w:rPr>
          <w:rFonts w:hint="eastAsia" w:ascii="仿宋_GB2312" w:hAnsi="宋体" w:eastAsia="仿宋_GB2312" w:cs="宋体"/>
          <w:color w:val="333333"/>
          <w:sz w:val="32"/>
          <w:szCs w:val="32"/>
        </w:rPr>
      </w:pPr>
    </w:p>
    <w:p w14:paraId="512991AB">
      <w:pPr>
        <w:rPr>
          <w:rFonts w:hint="eastAsia" w:ascii="仿宋_GB2312" w:hAnsi="宋体" w:eastAsia="仿宋_GB2312" w:cs="宋体"/>
          <w:color w:val="333333"/>
          <w:sz w:val="32"/>
          <w:szCs w:val="32"/>
        </w:rPr>
      </w:pPr>
    </w:p>
    <w:p w14:paraId="44BCF6A3">
      <w:pPr>
        <w:pStyle w:val="7"/>
        <w:rPr>
          <w:rFonts w:hint="eastAsia" w:ascii="仿宋_GB2312" w:hAnsi="宋体" w:eastAsia="仿宋_GB2312" w:cs="宋体"/>
          <w:color w:val="333333"/>
          <w:sz w:val="32"/>
          <w:szCs w:val="32"/>
        </w:rPr>
      </w:pPr>
    </w:p>
    <w:p w14:paraId="1EDA9B83">
      <w:pPr>
        <w:rPr>
          <w:rFonts w:hint="eastAsia" w:ascii="仿宋_GB2312" w:hAnsi="宋体" w:eastAsia="仿宋_GB2312" w:cs="宋体"/>
          <w:color w:val="333333"/>
          <w:sz w:val="32"/>
          <w:szCs w:val="32"/>
        </w:rPr>
      </w:pPr>
    </w:p>
    <w:p w14:paraId="5DD4DEC4">
      <w:pPr>
        <w:rPr>
          <w:rFonts w:hint="eastAsia" w:ascii="仿宋_GB2312" w:hAnsi="宋体" w:eastAsia="仿宋_GB2312" w:cs="宋体"/>
          <w:color w:val="333333"/>
          <w:sz w:val="32"/>
          <w:szCs w:val="32"/>
        </w:rPr>
      </w:pPr>
    </w:p>
    <w:p w14:paraId="08E77E83">
      <w:pPr>
        <w:rPr>
          <w:rFonts w:hint="eastAsia"/>
        </w:rPr>
      </w:pPr>
    </w:p>
    <w:p w14:paraId="27FB7B57">
      <w:pPr>
        <w:rPr>
          <w:rFonts w:hint="default" w:ascii="仿宋_GB2312" w:eastAsia="仿宋_GB2312" w:cs="Times New Roman"/>
          <w:color w:val="000000"/>
          <w:sz w:val="32"/>
          <w:szCs w:val="32"/>
          <w:lang w:val="en-US" w:eastAsia="zh-CN"/>
        </w:rPr>
      </w:pPr>
      <w:r>
        <w:rPr>
          <w:rFonts w:hint="eastAsia" w:ascii="仿宋_GB2312" w:eastAsia="仿宋_GB2312" w:cs="Times New Roman"/>
          <w:color w:val="000000"/>
          <w:sz w:val="32"/>
          <w:szCs w:val="32"/>
          <w:lang w:val="en-US" w:eastAsia="zh-CN"/>
        </w:rPr>
        <w:t>附件1</w:t>
      </w:r>
    </w:p>
    <w:p w14:paraId="21D509DF">
      <w:pPr>
        <w:pStyle w:val="2"/>
        <w:keepNext w:val="0"/>
        <w:keepLines w:val="0"/>
        <w:pageBreakBefore w:val="0"/>
        <w:widowControl w:val="0"/>
        <w:kinsoku/>
        <w:wordWrap/>
        <w:overflowPunct/>
        <w:topLinePunct w:val="0"/>
        <w:autoSpaceDE/>
        <w:autoSpaceDN/>
        <w:bidi w:val="0"/>
        <w:adjustRightInd/>
        <w:spacing w:before="0" w:beforeAutospacing="0" w:after="0" w:afterAutospacing="0" w:line="600" w:lineRule="exact"/>
        <w:jc w:val="center"/>
        <w:rPr>
          <w:rFonts w:hint="eastAsia" w:ascii="方正小标宋简体" w:hAnsi="CESI宋体-GB2312" w:eastAsia="方正小标宋简体" w:cs="Times New Roman"/>
          <w:b w:val="0"/>
          <w:color w:val="000000"/>
          <w:kern w:val="0"/>
          <w:sz w:val="44"/>
          <w:szCs w:val="44"/>
        </w:rPr>
      </w:pPr>
      <w:bookmarkStart w:id="0" w:name="_Toc26438089"/>
      <w:bookmarkStart w:id="1" w:name="_Toc26437937"/>
      <w:bookmarkStart w:id="2" w:name="_Toc26450801"/>
      <w:r>
        <w:rPr>
          <w:rFonts w:hint="eastAsia" w:ascii="方正小标宋简体" w:hAnsi="华文中宋" w:eastAsia="方正小标宋简体" w:cs="华文中宋"/>
          <w:color w:val="000000"/>
          <w:sz w:val="40"/>
          <w:szCs w:val="36"/>
        </w:rPr>
        <w:t>202</w:t>
      </w:r>
      <w:r>
        <w:rPr>
          <w:rFonts w:hint="eastAsia" w:ascii="方正小标宋简体" w:hAnsi="华文中宋" w:eastAsia="方正小标宋简体" w:cs="华文中宋"/>
          <w:color w:val="000000"/>
          <w:sz w:val="40"/>
          <w:szCs w:val="36"/>
          <w:lang w:val="en-US" w:eastAsia="zh-CN"/>
        </w:rPr>
        <w:t>4</w:t>
      </w:r>
      <w:r>
        <w:rPr>
          <w:rFonts w:hint="eastAsia" w:ascii="方正小标宋简体" w:hAnsi="华文中宋" w:eastAsia="方正小标宋简体" w:cs="华文中宋"/>
          <w:color w:val="000000"/>
          <w:sz w:val="40"/>
          <w:szCs w:val="36"/>
        </w:rPr>
        <w:t>—202</w:t>
      </w:r>
      <w:r>
        <w:rPr>
          <w:rFonts w:hint="eastAsia" w:ascii="方正小标宋简体" w:hAnsi="华文中宋" w:eastAsia="方正小标宋简体" w:cs="华文中宋"/>
          <w:color w:val="000000"/>
          <w:sz w:val="40"/>
          <w:szCs w:val="36"/>
          <w:lang w:val="en-US" w:eastAsia="zh-CN"/>
        </w:rPr>
        <w:t>6</w:t>
      </w:r>
      <w:r>
        <w:rPr>
          <w:rFonts w:hint="eastAsia" w:ascii="方正小标宋简体" w:hAnsi="华文中宋" w:eastAsia="方正小标宋简体" w:cs="华文中宋"/>
          <w:color w:val="000000"/>
          <w:sz w:val="40"/>
          <w:szCs w:val="36"/>
        </w:rPr>
        <w:t>年</w:t>
      </w:r>
      <w:r>
        <w:rPr>
          <w:rFonts w:hint="eastAsia" w:ascii="方正小标宋简体" w:hAnsi="华文中宋" w:eastAsia="方正小标宋简体" w:cs="华文中宋"/>
          <w:color w:val="000000"/>
          <w:sz w:val="40"/>
          <w:szCs w:val="36"/>
          <w:lang w:eastAsia="zh-CN"/>
        </w:rPr>
        <w:t>渭源</w:t>
      </w:r>
      <w:r>
        <w:rPr>
          <w:rFonts w:hint="eastAsia" w:ascii="方正小标宋简体" w:hAnsi="华文中宋" w:eastAsia="方正小标宋简体" w:cs="华文中宋"/>
          <w:color w:val="000000"/>
          <w:sz w:val="40"/>
          <w:szCs w:val="36"/>
        </w:rPr>
        <w:t>县</w:t>
      </w:r>
      <w:bookmarkEnd w:id="0"/>
      <w:bookmarkEnd w:id="1"/>
      <w:bookmarkEnd w:id="2"/>
      <w:r>
        <w:rPr>
          <w:rFonts w:hint="eastAsia" w:ascii="方正小标宋简体" w:hAnsi="CESI宋体-GB2312" w:eastAsia="方正小标宋简体" w:cs="Times New Roman"/>
          <w:b w:val="0"/>
          <w:color w:val="000000"/>
          <w:kern w:val="0"/>
          <w:sz w:val="44"/>
          <w:szCs w:val="44"/>
        </w:rPr>
        <w:t>农机购置与应用</w:t>
      </w:r>
    </w:p>
    <w:p w14:paraId="2977CEB4">
      <w:pPr>
        <w:pStyle w:val="2"/>
        <w:keepNext w:val="0"/>
        <w:keepLines w:val="0"/>
        <w:pageBreakBefore w:val="0"/>
        <w:widowControl w:val="0"/>
        <w:kinsoku/>
        <w:wordWrap/>
        <w:overflowPunct/>
        <w:topLinePunct w:val="0"/>
        <w:autoSpaceDE/>
        <w:autoSpaceDN/>
        <w:bidi w:val="0"/>
        <w:adjustRightInd/>
        <w:spacing w:before="0" w:beforeAutospacing="0" w:after="0" w:afterAutospacing="0" w:line="600" w:lineRule="exact"/>
        <w:jc w:val="center"/>
        <w:rPr>
          <w:rFonts w:ascii="方正小标宋简体" w:hAnsi="华文中宋" w:eastAsia="方正小标宋简体" w:cs="华文中宋"/>
          <w:color w:val="000000"/>
          <w:sz w:val="40"/>
          <w:szCs w:val="36"/>
        </w:rPr>
      </w:pPr>
      <w:r>
        <w:rPr>
          <w:rFonts w:hint="eastAsia" w:ascii="方正小标宋简体" w:hAnsi="CESI宋体-GB2312" w:eastAsia="方正小标宋简体" w:cs="Times New Roman"/>
          <w:b w:val="0"/>
          <w:color w:val="000000"/>
          <w:kern w:val="0"/>
          <w:sz w:val="44"/>
          <w:szCs w:val="44"/>
        </w:rPr>
        <w:t>补贴机具种类范围</w:t>
      </w:r>
    </w:p>
    <w:p w14:paraId="04E59F01">
      <w:pPr>
        <w:widowControl w:val="0"/>
        <w:spacing w:after="0" w:line="560" w:lineRule="exact"/>
        <w:jc w:val="center"/>
        <w:outlineLvl w:val="1"/>
        <w:rPr>
          <w:rFonts w:ascii="仿宋_GB2312" w:hAnsi="仿宋_GB2312" w:eastAsia="仿宋_GB2312" w:cs="仿宋_GB2312"/>
          <w:color w:val="000000"/>
          <w:sz w:val="32"/>
          <w:szCs w:val="32"/>
        </w:rPr>
      </w:pPr>
      <w:bookmarkStart w:id="3" w:name="_Toc26437938"/>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23</w:t>
      </w:r>
      <w:r>
        <w:rPr>
          <w:rFonts w:hint="eastAsia" w:ascii="仿宋_GB2312" w:hAnsi="仿宋_GB2312" w:eastAsia="仿宋_GB2312" w:cs="仿宋_GB2312"/>
          <w:color w:val="000000"/>
          <w:sz w:val="32"/>
          <w:szCs w:val="32"/>
        </w:rPr>
        <w:t>大类</w:t>
      </w:r>
      <w:r>
        <w:rPr>
          <w:rFonts w:hint="eastAsia" w:ascii="仿宋_GB2312" w:hAnsi="仿宋_GB2312" w:eastAsia="仿宋_GB2312" w:cs="仿宋_GB2312"/>
          <w:color w:val="000000"/>
          <w:sz w:val="32"/>
          <w:szCs w:val="32"/>
          <w:lang w:val="en-US" w:eastAsia="zh-CN"/>
        </w:rPr>
        <w:t>52</w:t>
      </w:r>
      <w:r>
        <w:rPr>
          <w:rFonts w:hint="eastAsia" w:ascii="仿宋_GB2312" w:hAnsi="仿宋_GB2312" w:eastAsia="仿宋_GB2312" w:cs="仿宋_GB2312"/>
          <w:color w:val="000000"/>
          <w:sz w:val="32"/>
          <w:szCs w:val="32"/>
        </w:rPr>
        <w:t>个小类1</w:t>
      </w:r>
      <w:r>
        <w:rPr>
          <w:rFonts w:hint="eastAsia" w:ascii="仿宋_GB2312" w:hAnsi="仿宋_GB2312" w:eastAsia="仿宋_GB2312" w:cs="仿宋_GB2312"/>
          <w:color w:val="000000"/>
          <w:sz w:val="32"/>
          <w:szCs w:val="32"/>
          <w:lang w:val="en-US" w:eastAsia="zh-CN"/>
        </w:rPr>
        <w:t>4</w:t>
      </w:r>
      <w:r>
        <w:rPr>
          <w:rFonts w:ascii="仿宋_GB2312" w:hAnsi="仿宋_GB2312" w:eastAsia="仿宋_GB2312" w:cs="仿宋_GB2312"/>
          <w:color w:val="000000"/>
          <w:sz w:val="32"/>
          <w:szCs w:val="32"/>
        </w:rPr>
        <w:t>6</w:t>
      </w:r>
      <w:r>
        <w:rPr>
          <w:rFonts w:hint="eastAsia" w:ascii="仿宋_GB2312" w:hAnsi="仿宋_GB2312" w:eastAsia="仿宋_GB2312" w:cs="仿宋_GB2312"/>
          <w:color w:val="000000"/>
          <w:sz w:val="32"/>
          <w:szCs w:val="32"/>
        </w:rPr>
        <w:t>个品目）</w:t>
      </w:r>
      <w:bookmarkEnd w:id="3"/>
    </w:p>
    <w:p w14:paraId="3A63F639">
      <w:pPr>
        <w:widowControl w:val="0"/>
        <w:spacing w:after="0" w:line="560" w:lineRule="exact"/>
        <w:jc w:val="both"/>
        <w:rPr>
          <w:rFonts w:ascii="Calibri" w:hAnsi="Calibri" w:eastAsia="宋体" w:cs="Times New Roman"/>
          <w:szCs w:val="24"/>
        </w:rPr>
      </w:pPr>
    </w:p>
    <w:p w14:paraId="47F75C85">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黑体" w:hAnsi="黑体" w:eastAsia="黑体"/>
          <w:color w:val="000000"/>
          <w:sz w:val="32"/>
          <w:szCs w:val="32"/>
        </w:rPr>
      </w:pPr>
      <w:r>
        <w:rPr>
          <w:rFonts w:ascii="黑体" w:hAnsi="黑体" w:eastAsia="黑体"/>
          <w:color w:val="000000"/>
          <w:kern w:val="0"/>
          <w:sz w:val="32"/>
          <w:szCs w:val="32"/>
          <w:lang w:bidi="ar"/>
        </w:rPr>
        <w:t>1.耕整地机械</w:t>
      </w:r>
      <w:r>
        <w:rPr>
          <w:rFonts w:ascii="黑体" w:hAnsi="黑体" w:eastAsia="黑体"/>
          <w:color w:val="000000"/>
          <w:sz w:val="32"/>
          <w:szCs w:val="32"/>
        </w:rPr>
        <w:tab/>
      </w:r>
    </w:p>
    <w:p w14:paraId="592920DE">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000000"/>
          <w:sz w:val="32"/>
          <w:szCs w:val="32"/>
        </w:rPr>
      </w:pPr>
      <w:r>
        <w:rPr>
          <w:rFonts w:ascii="Times New Roman" w:hAnsi="Times New Roman" w:eastAsia="仿宋_GB2312"/>
          <w:b/>
          <w:bCs/>
          <w:color w:val="000000"/>
          <w:kern w:val="0"/>
          <w:sz w:val="32"/>
          <w:szCs w:val="32"/>
          <w:lang w:bidi="ar"/>
        </w:rPr>
        <w:t>1.1耕地机械</w:t>
      </w:r>
      <w:r>
        <w:rPr>
          <w:rFonts w:ascii="Times New Roman" w:hAnsi="Times New Roman" w:eastAsia="仿宋_GB2312"/>
          <w:b/>
          <w:bCs/>
          <w:color w:val="000000"/>
          <w:sz w:val="32"/>
          <w:szCs w:val="32"/>
        </w:rPr>
        <w:tab/>
      </w:r>
    </w:p>
    <w:p w14:paraId="1958B563">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1.1.1犁</w:t>
      </w:r>
    </w:p>
    <w:p w14:paraId="5C2D6EE4">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1.1.2旋耕机</w:t>
      </w:r>
    </w:p>
    <w:p w14:paraId="2DC48BE5">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1.1.3微型耕耘机</w:t>
      </w:r>
    </w:p>
    <w:p w14:paraId="6B479B42">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1.1.4耕整机</w:t>
      </w:r>
    </w:p>
    <w:p w14:paraId="2E5AAC28">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1.1.5深松机</w:t>
      </w:r>
    </w:p>
    <w:p w14:paraId="530662EB">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1.1.6开沟机</w:t>
      </w:r>
    </w:p>
    <w:p w14:paraId="1A3DDCA0">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1.1.7挖坑（成穴）机</w:t>
      </w:r>
    </w:p>
    <w:p w14:paraId="220F4FF0">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000000"/>
          <w:sz w:val="32"/>
          <w:szCs w:val="32"/>
        </w:rPr>
      </w:pPr>
      <w:r>
        <w:rPr>
          <w:rFonts w:ascii="Times New Roman" w:hAnsi="Times New Roman" w:eastAsia="仿宋_GB2312"/>
          <w:b/>
          <w:bCs/>
          <w:color w:val="000000"/>
          <w:kern w:val="0"/>
          <w:sz w:val="32"/>
          <w:szCs w:val="32"/>
          <w:lang w:bidi="ar"/>
        </w:rPr>
        <w:t>1.2整地机械</w:t>
      </w:r>
      <w:r>
        <w:rPr>
          <w:rFonts w:ascii="Times New Roman" w:hAnsi="Times New Roman" w:eastAsia="仿宋_GB2312"/>
          <w:b/>
          <w:bCs/>
          <w:color w:val="000000"/>
          <w:sz w:val="32"/>
          <w:szCs w:val="32"/>
        </w:rPr>
        <w:tab/>
      </w:r>
    </w:p>
    <w:p w14:paraId="157C300C">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1.2.1耙（限圆盘耙、驱动耙）</w:t>
      </w:r>
    </w:p>
    <w:p w14:paraId="4EFA7DB7">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1.2.2起垄机</w:t>
      </w:r>
    </w:p>
    <w:p w14:paraId="32298689">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1.2.3筑埂机</w:t>
      </w:r>
    </w:p>
    <w:p w14:paraId="699D4D81">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1.2.4灭茬机（不含平茬机、宿根整理机）</w:t>
      </w:r>
    </w:p>
    <w:p w14:paraId="7D8B1341">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1.2.5铺膜机</w:t>
      </w:r>
    </w:p>
    <w:p w14:paraId="2CDF0D59">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000000"/>
          <w:kern w:val="0"/>
          <w:sz w:val="32"/>
          <w:szCs w:val="32"/>
          <w:lang w:bidi="ar"/>
        </w:rPr>
      </w:pPr>
      <w:r>
        <w:rPr>
          <w:rFonts w:ascii="Times New Roman" w:hAnsi="Times New Roman" w:eastAsia="仿宋_GB2312"/>
          <w:b/>
          <w:bCs/>
          <w:color w:val="000000"/>
          <w:kern w:val="0"/>
          <w:sz w:val="32"/>
          <w:szCs w:val="32"/>
          <w:lang w:bidi="ar"/>
        </w:rPr>
        <w:t>1.3耕整地联合作业机械（可含施肥功能）</w:t>
      </w:r>
    </w:p>
    <w:p w14:paraId="2552D2D4">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1.3.1联合整地机</w:t>
      </w:r>
    </w:p>
    <w:p w14:paraId="6CBEEF32">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1.3.2深松整地联合作业机</w:t>
      </w:r>
    </w:p>
    <w:p w14:paraId="1FCA481D">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黑体" w:hAnsi="黑体" w:eastAsia="黑体"/>
          <w:color w:val="000000"/>
          <w:kern w:val="0"/>
          <w:sz w:val="32"/>
          <w:szCs w:val="32"/>
          <w:lang w:bidi="ar"/>
        </w:rPr>
      </w:pPr>
      <w:r>
        <w:rPr>
          <w:rFonts w:ascii="黑体" w:hAnsi="黑体" w:eastAsia="黑体"/>
          <w:color w:val="000000"/>
          <w:kern w:val="0"/>
          <w:sz w:val="32"/>
          <w:szCs w:val="32"/>
          <w:lang w:bidi="ar"/>
        </w:rPr>
        <w:t>2.种植施肥机械</w:t>
      </w:r>
    </w:p>
    <w:p w14:paraId="5D5C2D8D">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000000"/>
          <w:sz w:val="32"/>
          <w:szCs w:val="32"/>
        </w:rPr>
      </w:pPr>
      <w:r>
        <w:rPr>
          <w:rFonts w:ascii="Times New Roman" w:hAnsi="Times New Roman" w:eastAsia="仿宋_GB2312"/>
          <w:b/>
          <w:bCs/>
          <w:color w:val="000000"/>
          <w:kern w:val="0"/>
          <w:sz w:val="32"/>
          <w:szCs w:val="32"/>
          <w:lang w:bidi="ar"/>
        </w:rPr>
        <w:t>2.1种子播前处理和育苗机械设备</w:t>
      </w:r>
      <w:r>
        <w:rPr>
          <w:rFonts w:ascii="Times New Roman" w:hAnsi="Times New Roman" w:eastAsia="仿宋_GB2312"/>
          <w:b/>
          <w:bCs/>
          <w:color w:val="000000"/>
          <w:sz w:val="32"/>
          <w:szCs w:val="32"/>
        </w:rPr>
        <w:tab/>
      </w:r>
    </w:p>
    <w:p w14:paraId="0E8DD494">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2.1.1种子催芽机</w:t>
      </w:r>
    </w:p>
    <w:p w14:paraId="13B890DD">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2.1.2苗床用土粉碎机</w:t>
      </w:r>
    </w:p>
    <w:p w14:paraId="78F848DD">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2.1.3育秧（苗）播种设备</w:t>
      </w:r>
    </w:p>
    <w:p w14:paraId="3C28A110">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2.1.4营养钵压制机</w:t>
      </w:r>
    </w:p>
    <w:p w14:paraId="751A1ACC">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000000"/>
          <w:kern w:val="0"/>
          <w:sz w:val="32"/>
          <w:szCs w:val="32"/>
          <w:lang w:bidi="ar"/>
        </w:rPr>
      </w:pPr>
      <w:r>
        <w:rPr>
          <w:rFonts w:ascii="Times New Roman" w:hAnsi="Times New Roman" w:eastAsia="仿宋_GB2312"/>
          <w:b/>
          <w:bCs/>
          <w:color w:val="000000"/>
          <w:kern w:val="0"/>
          <w:sz w:val="32"/>
          <w:szCs w:val="32"/>
          <w:lang w:bidi="ar"/>
        </w:rPr>
        <w:t>2.2播种机械（可含施肥功能）</w:t>
      </w:r>
    </w:p>
    <w:p w14:paraId="56612241">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2.2.1条播机</w:t>
      </w:r>
    </w:p>
    <w:p w14:paraId="2388CA77">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2.2.2穴播机</w:t>
      </w:r>
    </w:p>
    <w:p w14:paraId="4A1A4AD3">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2.2.3单粒（精密）播种机</w:t>
      </w:r>
    </w:p>
    <w:p w14:paraId="66292491">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2.2.4根（块）茎种子播种机</w:t>
      </w:r>
    </w:p>
    <w:p w14:paraId="6446D9D1">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000000"/>
          <w:kern w:val="0"/>
          <w:sz w:val="32"/>
          <w:szCs w:val="32"/>
          <w:lang w:bidi="ar"/>
        </w:rPr>
      </w:pPr>
      <w:r>
        <w:rPr>
          <w:rFonts w:ascii="Times New Roman" w:hAnsi="Times New Roman" w:eastAsia="仿宋_GB2312"/>
          <w:b/>
          <w:bCs/>
          <w:color w:val="000000"/>
          <w:kern w:val="0"/>
          <w:sz w:val="32"/>
          <w:szCs w:val="32"/>
          <w:lang w:bidi="ar"/>
        </w:rPr>
        <w:t>2.3耕整地播种作业机械(可含施肥功能）</w:t>
      </w:r>
    </w:p>
    <w:p w14:paraId="73E1CF6E">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2.3.1旋耕播种机</w:t>
      </w:r>
    </w:p>
    <w:p w14:paraId="78A02D65">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2.3.2铺膜（带）播种机</w:t>
      </w:r>
    </w:p>
    <w:p w14:paraId="6CE05594">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2.3.3秸秆还田整地播种机</w:t>
      </w:r>
    </w:p>
    <w:p w14:paraId="07B582A1">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000000"/>
          <w:kern w:val="0"/>
          <w:sz w:val="32"/>
          <w:szCs w:val="32"/>
          <w:lang w:bidi="ar"/>
        </w:rPr>
      </w:pPr>
      <w:r>
        <w:rPr>
          <w:rFonts w:ascii="Times New Roman" w:hAnsi="Times New Roman" w:eastAsia="仿宋_GB2312"/>
          <w:b/>
          <w:bCs/>
          <w:color w:val="000000"/>
          <w:kern w:val="0"/>
          <w:sz w:val="32"/>
          <w:szCs w:val="32"/>
          <w:lang w:bidi="ar"/>
        </w:rPr>
        <w:t>2.4栽植机械</w:t>
      </w:r>
    </w:p>
    <w:p w14:paraId="2121D6AE">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2.4.1插秧机</w:t>
      </w:r>
    </w:p>
    <w:p w14:paraId="0BCB4A2A">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2.4.2抛秧机</w:t>
      </w:r>
    </w:p>
    <w:p w14:paraId="5F50127F">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2.4.3移栽机</w:t>
      </w:r>
    </w:p>
    <w:p w14:paraId="7B36A57D">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000000"/>
          <w:kern w:val="0"/>
          <w:sz w:val="32"/>
          <w:szCs w:val="32"/>
          <w:lang w:bidi="ar"/>
        </w:rPr>
      </w:pPr>
      <w:r>
        <w:rPr>
          <w:rFonts w:ascii="Times New Roman" w:hAnsi="Times New Roman" w:eastAsia="仿宋_GB2312"/>
          <w:b/>
          <w:bCs/>
          <w:color w:val="000000"/>
          <w:kern w:val="0"/>
          <w:sz w:val="32"/>
          <w:szCs w:val="32"/>
          <w:lang w:bidi="ar"/>
        </w:rPr>
        <w:t>2.5施肥机械</w:t>
      </w:r>
    </w:p>
    <w:p w14:paraId="28B4583D">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2.5.1施肥机</w:t>
      </w:r>
    </w:p>
    <w:p w14:paraId="121A4F51">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2.5.2撒（抛)肥机</w:t>
      </w:r>
    </w:p>
    <w:p w14:paraId="3586D8F2">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2.5.3侧深施肥装置</w:t>
      </w:r>
    </w:p>
    <w:p w14:paraId="3C919433">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黑体" w:hAnsi="黑体" w:eastAsia="黑体"/>
          <w:color w:val="000000"/>
          <w:kern w:val="0"/>
          <w:sz w:val="32"/>
          <w:szCs w:val="32"/>
          <w:lang w:bidi="ar"/>
        </w:rPr>
      </w:pPr>
      <w:r>
        <w:rPr>
          <w:rFonts w:ascii="黑体" w:hAnsi="黑体" w:eastAsia="黑体"/>
          <w:color w:val="000000"/>
          <w:kern w:val="0"/>
          <w:sz w:val="32"/>
          <w:szCs w:val="32"/>
          <w:lang w:bidi="ar"/>
        </w:rPr>
        <w:t>3.田间管理机械</w:t>
      </w:r>
    </w:p>
    <w:p w14:paraId="36A13761">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000000"/>
          <w:kern w:val="0"/>
          <w:sz w:val="32"/>
          <w:szCs w:val="32"/>
          <w:lang w:bidi="ar"/>
        </w:rPr>
      </w:pPr>
      <w:r>
        <w:rPr>
          <w:rFonts w:ascii="Times New Roman" w:hAnsi="Times New Roman" w:eastAsia="仿宋_GB2312"/>
          <w:b/>
          <w:bCs/>
          <w:color w:val="000000"/>
          <w:kern w:val="0"/>
          <w:sz w:val="32"/>
          <w:szCs w:val="32"/>
          <w:lang w:bidi="ar"/>
        </w:rPr>
        <w:t>3.1中耕机械</w:t>
      </w:r>
    </w:p>
    <w:p w14:paraId="19147C20">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3.1.1中耕机</w:t>
      </w:r>
    </w:p>
    <w:p w14:paraId="10988F47">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3.1.2田园管理机</w:t>
      </w:r>
    </w:p>
    <w:p w14:paraId="186F4519">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3.1.3割草机（含果园无人割草机）</w:t>
      </w:r>
    </w:p>
    <w:p w14:paraId="662D8066">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000000"/>
          <w:kern w:val="0"/>
          <w:sz w:val="32"/>
          <w:szCs w:val="32"/>
          <w:lang w:bidi="ar"/>
        </w:rPr>
      </w:pPr>
      <w:r>
        <w:rPr>
          <w:rFonts w:ascii="Times New Roman" w:hAnsi="Times New Roman" w:eastAsia="仿宋_GB2312"/>
          <w:b/>
          <w:bCs/>
          <w:color w:val="000000"/>
          <w:kern w:val="0"/>
          <w:sz w:val="32"/>
          <w:szCs w:val="32"/>
          <w:lang w:bidi="ar"/>
        </w:rPr>
        <w:t>3.2植保机械</w:t>
      </w:r>
    </w:p>
    <w:p w14:paraId="6145A1BA">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3.2.1喷雾机</w:t>
      </w:r>
    </w:p>
    <w:p w14:paraId="7DAFAFB5">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3.2.2农用（植保）无人驾驶航空器（可含撒播等功能）</w:t>
      </w:r>
    </w:p>
    <w:p w14:paraId="491B3F16">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000000"/>
          <w:kern w:val="0"/>
          <w:sz w:val="32"/>
          <w:szCs w:val="32"/>
          <w:lang w:bidi="ar"/>
        </w:rPr>
      </w:pPr>
      <w:r>
        <w:rPr>
          <w:rFonts w:ascii="Times New Roman" w:hAnsi="Times New Roman" w:eastAsia="仿宋_GB2312"/>
          <w:b/>
          <w:bCs/>
          <w:color w:val="000000"/>
          <w:kern w:val="0"/>
          <w:sz w:val="32"/>
          <w:szCs w:val="32"/>
          <w:lang w:bidi="ar"/>
        </w:rPr>
        <w:t>3.3修剪防护管理机械</w:t>
      </w:r>
    </w:p>
    <w:p w14:paraId="76017957">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3.3.1修剪机</w:t>
      </w:r>
    </w:p>
    <w:p w14:paraId="03A2CC3A">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3.3.2枝条切碎机</w:t>
      </w:r>
    </w:p>
    <w:p w14:paraId="2799FB3A">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3.3.3去雄机</w:t>
      </w:r>
    </w:p>
    <w:p w14:paraId="57BEB7C1">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3.3.4埋藤机</w:t>
      </w:r>
    </w:p>
    <w:p w14:paraId="10F8352C">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3.3.5农用升降作业平台</w:t>
      </w:r>
    </w:p>
    <w:p w14:paraId="7C29BD21">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黑体" w:hAnsi="黑体" w:eastAsia="黑体"/>
          <w:color w:val="000000"/>
          <w:kern w:val="0"/>
          <w:sz w:val="32"/>
          <w:szCs w:val="32"/>
          <w:lang w:bidi="ar"/>
        </w:rPr>
      </w:pPr>
      <w:r>
        <w:rPr>
          <w:rFonts w:ascii="黑体" w:hAnsi="黑体" w:eastAsia="黑体"/>
          <w:color w:val="000000"/>
          <w:kern w:val="0"/>
          <w:sz w:val="32"/>
          <w:szCs w:val="32"/>
          <w:lang w:bidi="ar"/>
        </w:rPr>
        <w:t>4.灌溉机械</w:t>
      </w:r>
    </w:p>
    <w:p w14:paraId="61D4B5E9">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000000"/>
          <w:kern w:val="0"/>
          <w:sz w:val="32"/>
          <w:szCs w:val="32"/>
          <w:lang w:bidi="ar"/>
        </w:rPr>
      </w:pPr>
      <w:r>
        <w:rPr>
          <w:rFonts w:ascii="Times New Roman" w:hAnsi="Times New Roman" w:eastAsia="仿宋_GB2312"/>
          <w:b/>
          <w:bCs/>
          <w:color w:val="000000"/>
          <w:kern w:val="0"/>
          <w:sz w:val="32"/>
          <w:szCs w:val="32"/>
          <w:lang w:bidi="ar"/>
        </w:rPr>
        <w:t>4.1喷灌机械</w:t>
      </w:r>
    </w:p>
    <w:p w14:paraId="5AF7A6B6">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4.1.1喷灌机</w:t>
      </w:r>
    </w:p>
    <w:p w14:paraId="6B569928">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000000"/>
          <w:kern w:val="0"/>
          <w:sz w:val="32"/>
          <w:szCs w:val="32"/>
          <w:lang w:bidi="ar"/>
        </w:rPr>
      </w:pPr>
      <w:r>
        <w:rPr>
          <w:rFonts w:ascii="Times New Roman" w:hAnsi="Times New Roman" w:eastAsia="仿宋_GB2312"/>
          <w:b/>
          <w:bCs/>
          <w:color w:val="000000"/>
          <w:kern w:val="0"/>
          <w:sz w:val="32"/>
          <w:szCs w:val="32"/>
          <w:lang w:bidi="ar"/>
        </w:rPr>
        <w:t>4.2微灌设备</w:t>
      </w:r>
    </w:p>
    <w:p w14:paraId="5DA68CCF">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4.2.1微喷灌设备</w:t>
      </w:r>
    </w:p>
    <w:p w14:paraId="377BE6A3">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4.2.2灌溉首部</w:t>
      </w:r>
    </w:p>
    <w:p w14:paraId="3044FFD6">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黑体" w:hAnsi="黑体" w:eastAsia="黑体"/>
          <w:color w:val="000000"/>
          <w:kern w:val="0"/>
          <w:sz w:val="32"/>
          <w:szCs w:val="32"/>
          <w:lang w:bidi="ar"/>
        </w:rPr>
      </w:pPr>
      <w:r>
        <w:rPr>
          <w:rFonts w:ascii="黑体" w:hAnsi="黑体" w:eastAsia="黑体"/>
          <w:color w:val="000000"/>
          <w:kern w:val="0"/>
          <w:sz w:val="32"/>
          <w:szCs w:val="32"/>
          <w:lang w:bidi="ar"/>
        </w:rPr>
        <w:t>5.收获机械</w:t>
      </w:r>
    </w:p>
    <w:p w14:paraId="6BD14F56">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000000"/>
          <w:kern w:val="0"/>
          <w:sz w:val="32"/>
          <w:szCs w:val="32"/>
          <w:lang w:bidi="ar"/>
        </w:rPr>
      </w:pPr>
      <w:r>
        <w:rPr>
          <w:rFonts w:ascii="Times New Roman" w:hAnsi="Times New Roman" w:eastAsia="仿宋_GB2312"/>
          <w:b/>
          <w:bCs/>
          <w:color w:val="000000"/>
          <w:kern w:val="0"/>
          <w:sz w:val="32"/>
          <w:szCs w:val="32"/>
          <w:lang w:bidi="ar"/>
        </w:rPr>
        <w:t>5.1粮食作物收获机械</w:t>
      </w:r>
    </w:p>
    <w:p w14:paraId="6020809B">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5.1.1割晒机</w:t>
      </w:r>
    </w:p>
    <w:p w14:paraId="089271A6">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5.1.2玉米剥皮机</w:t>
      </w:r>
    </w:p>
    <w:p w14:paraId="12163208">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5.1.3脱粒机</w:t>
      </w:r>
    </w:p>
    <w:p w14:paraId="660014D7">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5.1.4谷物联合收割机</w:t>
      </w:r>
    </w:p>
    <w:p w14:paraId="13C8A52A">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5.1.5玉米收获机</w:t>
      </w:r>
    </w:p>
    <w:p w14:paraId="03B68DC1">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5.1.6薯类收获机</w:t>
      </w:r>
    </w:p>
    <w:p w14:paraId="404491DF">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000000"/>
          <w:kern w:val="0"/>
          <w:sz w:val="32"/>
          <w:szCs w:val="32"/>
          <w:lang w:bidi="ar"/>
        </w:rPr>
      </w:pPr>
      <w:r>
        <w:rPr>
          <w:rFonts w:ascii="Times New Roman" w:hAnsi="Times New Roman" w:eastAsia="仿宋_GB2312"/>
          <w:b/>
          <w:bCs/>
          <w:color w:val="000000"/>
          <w:kern w:val="0"/>
          <w:sz w:val="32"/>
          <w:szCs w:val="32"/>
          <w:lang w:bidi="ar"/>
        </w:rPr>
        <w:t>5.2棉麻作物收获机械</w:t>
      </w:r>
    </w:p>
    <w:p w14:paraId="2E193BE3">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5.2.1棉花收获机</w:t>
      </w:r>
    </w:p>
    <w:p w14:paraId="61CF8026">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000000"/>
          <w:kern w:val="0"/>
          <w:sz w:val="32"/>
          <w:szCs w:val="32"/>
          <w:lang w:bidi="ar"/>
        </w:rPr>
      </w:pPr>
      <w:r>
        <w:rPr>
          <w:rFonts w:ascii="Times New Roman" w:hAnsi="Times New Roman" w:eastAsia="仿宋_GB2312"/>
          <w:b/>
          <w:bCs/>
          <w:color w:val="000000"/>
          <w:kern w:val="0"/>
          <w:sz w:val="32"/>
          <w:szCs w:val="32"/>
          <w:lang w:bidi="ar"/>
        </w:rPr>
        <w:t>5.3油料作物收获机械</w:t>
      </w:r>
    </w:p>
    <w:p w14:paraId="080425D2">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5.3.1大豆收获机</w:t>
      </w:r>
    </w:p>
    <w:p w14:paraId="0D434FDF">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5.3.2花生收获机</w:t>
      </w:r>
    </w:p>
    <w:p w14:paraId="67BE94DF">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5.3.3油菜籽收获机</w:t>
      </w:r>
    </w:p>
    <w:p w14:paraId="7E65BBF2">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5.3.4葵花籽收获机</w:t>
      </w:r>
    </w:p>
    <w:p w14:paraId="6206B3B6">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000000"/>
          <w:kern w:val="0"/>
          <w:sz w:val="32"/>
          <w:szCs w:val="32"/>
          <w:lang w:bidi="ar"/>
        </w:rPr>
      </w:pPr>
      <w:r>
        <w:rPr>
          <w:rFonts w:ascii="Times New Roman" w:hAnsi="Times New Roman" w:eastAsia="仿宋_GB2312"/>
          <w:b/>
          <w:bCs/>
          <w:color w:val="000000"/>
          <w:kern w:val="0"/>
          <w:sz w:val="32"/>
          <w:szCs w:val="32"/>
          <w:lang w:bidi="ar"/>
        </w:rPr>
        <w:t>5.4糖料作物收获机械</w:t>
      </w:r>
    </w:p>
    <w:p w14:paraId="2E92E5A1">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5.4.1甜菜收获机</w:t>
      </w:r>
    </w:p>
    <w:p w14:paraId="6BFC8346">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000000"/>
          <w:sz w:val="32"/>
          <w:szCs w:val="32"/>
        </w:rPr>
      </w:pPr>
      <w:r>
        <w:rPr>
          <w:rFonts w:ascii="Times New Roman" w:hAnsi="Times New Roman" w:eastAsia="仿宋_GB2312"/>
          <w:b/>
          <w:bCs/>
          <w:color w:val="000000"/>
          <w:kern w:val="0"/>
          <w:sz w:val="32"/>
          <w:szCs w:val="32"/>
          <w:lang w:bidi="ar"/>
        </w:rPr>
        <w:t>5.5果菜茶烟草药收获机械</w:t>
      </w:r>
      <w:r>
        <w:rPr>
          <w:rFonts w:ascii="Times New Roman" w:hAnsi="Times New Roman" w:eastAsia="仿宋_GB2312"/>
          <w:b/>
          <w:bCs/>
          <w:color w:val="000000"/>
          <w:sz w:val="32"/>
          <w:szCs w:val="32"/>
        </w:rPr>
        <w:tab/>
      </w:r>
    </w:p>
    <w:p w14:paraId="7CE94976">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5.5.1叶类采收机</w:t>
      </w:r>
    </w:p>
    <w:p w14:paraId="006A24C9">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5.5.2果类收获机</w:t>
      </w:r>
    </w:p>
    <w:p w14:paraId="76DD1E55">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5.5.3瓜类采收机</w:t>
      </w:r>
    </w:p>
    <w:p w14:paraId="4DC9FA86">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5.5.4根(茎)类收获机</w:t>
      </w:r>
    </w:p>
    <w:p w14:paraId="33278C1C">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000000"/>
          <w:kern w:val="0"/>
          <w:sz w:val="32"/>
          <w:szCs w:val="32"/>
          <w:lang w:bidi="ar"/>
        </w:rPr>
      </w:pPr>
      <w:r>
        <w:rPr>
          <w:rFonts w:ascii="Times New Roman" w:hAnsi="Times New Roman" w:eastAsia="仿宋_GB2312"/>
          <w:b/>
          <w:bCs/>
          <w:color w:val="000000"/>
          <w:kern w:val="0"/>
          <w:sz w:val="32"/>
          <w:szCs w:val="32"/>
          <w:lang w:bidi="ar"/>
        </w:rPr>
        <w:t>5.6秸秆收集处理机械</w:t>
      </w:r>
    </w:p>
    <w:p w14:paraId="71094128">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5.6.1秸秆粉碎还田机</w:t>
      </w:r>
    </w:p>
    <w:p w14:paraId="50464CAD">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000000"/>
          <w:kern w:val="0"/>
          <w:sz w:val="32"/>
          <w:szCs w:val="32"/>
          <w:lang w:bidi="ar"/>
        </w:rPr>
      </w:pPr>
      <w:r>
        <w:rPr>
          <w:rFonts w:ascii="Times New Roman" w:hAnsi="Times New Roman" w:eastAsia="仿宋_GB2312"/>
          <w:b/>
          <w:bCs/>
          <w:color w:val="000000"/>
          <w:kern w:val="0"/>
          <w:sz w:val="32"/>
          <w:szCs w:val="32"/>
          <w:lang w:bidi="ar"/>
        </w:rPr>
        <w:t>5.7收获割台</w:t>
      </w:r>
    </w:p>
    <w:p w14:paraId="387C3695">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5.7.1大豆收获专用割台</w:t>
      </w:r>
    </w:p>
    <w:p w14:paraId="335375D8">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5.7.2玉米收获专用割台</w:t>
      </w:r>
    </w:p>
    <w:p w14:paraId="13BBA1C7">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黑体" w:hAnsi="黑体" w:eastAsia="黑体"/>
          <w:color w:val="000000"/>
          <w:kern w:val="0"/>
          <w:sz w:val="32"/>
          <w:szCs w:val="32"/>
          <w:lang w:bidi="ar"/>
        </w:rPr>
      </w:pPr>
      <w:r>
        <w:rPr>
          <w:rFonts w:ascii="黑体" w:hAnsi="黑体" w:eastAsia="黑体"/>
          <w:color w:val="000000"/>
          <w:kern w:val="0"/>
          <w:sz w:val="32"/>
          <w:szCs w:val="32"/>
          <w:lang w:bidi="ar"/>
        </w:rPr>
        <w:t>6.设施种植机械</w:t>
      </w:r>
    </w:p>
    <w:p w14:paraId="42F83DDC">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000000"/>
          <w:kern w:val="0"/>
          <w:sz w:val="32"/>
          <w:szCs w:val="32"/>
          <w:lang w:bidi="ar"/>
        </w:rPr>
      </w:pPr>
      <w:r>
        <w:rPr>
          <w:rFonts w:ascii="Times New Roman" w:hAnsi="Times New Roman" w:eastAsia="仿宋_GB2312"/>
          <w:b/>
          <w:bCs/>
          <w:color w:val="000000"/>
          <w:kern w:val="0"/>
          <w:sz w:val="32"/>
          <w:szCs w:val="32"/>
          <w:lang w:bidi="ar"/>
        </w:rPr>
        <w:t>6.1食用菌生产设备</w:t>
      </w:r>
    </w:p>
    <w:p w14:paraId="12EF751B">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6.1.1菌料灭菌设备</w:t>
      </w:r>
    </w:p>
    <w:p w14:paraId="3C5C2FFA">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6.1.2菌料装瓶（袋）机</w:t>
      </w:r>
    </w:p>
    <w:p w14:paraId="230B443F">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黑体" w:hAnsi="黑体" w:eastAsia="黑体"/>
          <w:color w:val="000000"/>
          <w:kern w:val="0"/>
          <w:sz w:val="32"/>
          <w:szCs w:val="32"/>
          <w:lang w:bidi="ar"/>
        </w:rPr>
      </w:pPr>
      <w:r>
        <w:rPr>
          <w:rFonts w:ascii="黑体" w:hAnsi="黑体" w:eastAsia="黑体"/>
          <w:color w:val="000000"/>
          <w:kern w:val="0"/>
          <w:sz w:val="32"/>
          <w:szCs w:val="32"/>
          <w:lang w:bidi="ar"/>
        </w:rPr>
        <w:t>7.田间监测及作业监控设备</w:t>
      </w:r>
    </w:p>
    <w:p w14:paraId="5F50C65A">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000000"/>
          <w:kern w:val="0"/>
          <w:sz w:val="32"/>
          <w:szCs w:val="32"/>
          <w:lang w:bidi="ar"/>
        </w:rPr>
      </w:pPr>
      <w:r>
        <w:rPr>
          <w:rFonts w:ascii="Times New Roman" w:hAnsi="Times New Roman" w:eastAsia="仿宋_GB2312"/>
          <w:b/>
          <w:bCs/>
          <w:color w:val="000000"/>
          <w:kern w:val="0"/>
          <w:sz w:val="32"/>
          <w:szCs w:val="32"/>
          <w:lang w:bidi="ar"/>
        </w:rPr>
        <w:t>7.1田间作业监控设备</w:t>
      </w:r>
    </w:p>
    <w:p w14:paraId="4F25DE22">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7.1.1辅助驾驶（系统）设备</w:t>
      </w:r>
    </w:p>
    <w:p w14:paraId="4C738655">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黑体" w:hAnsi="黑体" w:eastAsia="黑体"/>
          <w:color w:val="000000"/>
          <w:kern w:val="0"/>
          <w:sz w:val="32"/>
          <w:szCs w:val="32"/>
          <w:lang w:bidi="ar"/>
        </w:rPr>
      </w:pPr>
      <w:r>
        <w:rPr>
          <w:rFonts w:ascii="黑体" w:hAnsi="黑体" w:eastAsia="黑体"/>
          <w:color w:val="000000"/>
          <w:kern w:val="0"/>
          <w:sz w:val="32"/>
          <w:szCs w:val="32"/>
          <w:lang w:bidi="ar"/>
        </w:rPr>
        <w:t>8.种植业废弃物处理设备</w:t>
      </w:r>
    </w:p>
    <w:p w14:paraId="37130CEA">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000000"/>
          <w:kern w:val="0"/>
          <w:sz w:val="32"/>
          <w:szCs w:val="32"/>
          <w:lang w:bidi="ar"/>
        </w:rPr>
      </w:pPr>
      <w:r>
        <w:rPr>
          <w:rFonts w:ascii="Times New Roman" w:hAnsi="Times New Roman" w:eastAsia="仿宋_GB2312"/>
          <w:b/>
          <w:bCs/>
          <w:color w:val="000000"/>
          <w:kern w:val="0"/>
          <w:sz w:val="32"/>
          <w:szCs w:val="32"/>
          <w:lang w:bidi="ar"/>
        </w:rPr>
        <w:t>8.1农田废弃物收集设备</w:t>
      </w:r>
    </w:p>
    <w:p w14:paraId="142FBEBA">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8.1.1残膜回收机</w:t>
      </w:r>
    </w:p>
    <w:p w14:paraId="07BD802B">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000000"/>
          <w:kern w:val="0"/>
          <w:sz w:val="32"/>
          <w:szCs w:val="32"/>
          <w:lang w:bidi="ar"/>
        </w:rPr>
      </w:pPr>
      <w:r>
        <w:rPr>
          <w:rFonts w:ascii="Times New Roman" w:hAnsi="Times New Roman" w:eastAsia="仿宋_GB2312"/>
          <w:b/>
          <w:bCs/>
          <w:color w:val="000000"/>
          <w:kern w:val="0"/>
          <w:sz w:val="32"/>
          <w:szCs w:val="32"/>
          <w:lang w:bidi="ar"/>
        </w:rPr>
        <w:t>8.2农作物废弃物处理设备</w:t>
      </w:r>
    </w:p>
    <w:p w14:paraId="37A795FF">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8.2.1生物质气化设备</w:t>
      </w:r>
    </w:p>
    <w:p w14:paraId="5D49D6EF">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8.2.2秸秆压块（粒、棒）机</w:t>
      </w:r>
    </w:p>
    <w:p w14:paraId="500CBA3C">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黑体" w:hAnsi="黑体" w:eastAsia="黑体"/>
          <w:color w:val="000000"/>
          <w:kern w:val="0"/>
          <w:sz w:val="32"/>
          <w:szCs w:val="32"/>
          <w:lang w:bidi="ar"/>
        </w:rPr>
      </w:pPr>
      <w:r>
        <w:rPr>
          <w:rFonts w:ascii="黑体" w:hAnsi="黑体" w:eastAsia="黑体"/>
          <w:color w:val="000000"/>
          <w:kern w:val="0"/>
          <w:sz w:val="32"/>
          <w:szCs w:val="32"/>
          <w:lang w:bidi="ar"/>
        </w:rPr>
        <w:t>9.饲料（草）收获加工运输设备</w:t>
      </w:r>
    </w:p>
    <w:p w14:paraId="63F188A5">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000000"/>
          <w:kern w:val="0"/>
          <w:sz w:val="32"/>
          <w:szCs w:val="32"/>
          <w:lang w:bidi="ar"/>
        </w:rPr>
      </w:pPr>
      <w:r>
        <w:rPr>
          <w:rFonts w:ascii="Times New Roman" w:hAnsi="Times New Roman" w:eastAsia="仿宋_GB2312"/>
          <w:b/>
          <w:bCs/>
          <w:color w:val="000000"/>
          <w:kern w:val="0"/>
          <w:sz w:val="32"/>
          <w:szCs w:val="32"/>
          <w:lang w:bidi="ar"/>
        </w:rPr>
        <w:t>9.1饲料（草）收获机械</w:t>
      </w:r>
    </w:p>
    <w:p w14:paraId="6E41C184">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9.1.1割草（压扁）机</w:t>
      </w:r>
    </w:p>
    <w:p w14:paraId="25F7A043">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9.1.2搂草机</w:t>
      </w:r>
    </w:p>
    <w:p w14:paraId="3FAB0839">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9.1.3打（压）捆机</w:t>
      </w:r>
    </w:p>
    <w:p w14:paraId="5BC7205C">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9.1.4草捆包膜机</w:t>
      </w:r>
    </w:p>
    <w:p w14:paraId="0A67B103">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9.1.5青（黄）饲料收获机</w:t>
      </w:r>
    </w:p>
    <w:p w14:paraId="1314DA51">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9.1.6打捆包膜机</w:t>
      </w:r>
    </w:p>
    <w:p w14:paraId="08C4C942">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000000"/>
          <w:kern w:val="0"/>
          <w:sz w:val="32"/>
          <w:szCs w:val="32"/>
          <w:lang w:bidi="ar"/>
        </w:rPr>
      </w:pPr>
      <w:r>
        <w:rPr>
          <w:rFonts w:ascii="Times New Roman" w:hAnsi="Times New Roman" w:eastAsia="仿宋_GB2312"/>
          <w:b/>
          <w:bCs/>
          <w:color w:val="000000"/>
          <w:kern w:val="0"/>
          <w:sz w:val="32"/>
          <w:szCs w:val="32"/>
          <w:lang w:bidi="ar"/>
        </w:rPr>
        <w:t>9.2饲料（草）加工机械</w:t>
      </w:r>
    </w:p>
    <w:p w14:paraId="34C55931">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9.2.1铡草机</w:t>
      </w:r>
    </w:p>
    <w:p w14:paraId="4B98FD00">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9.2.2青贮切碎机</w:t>
      </w:r>
    </w:p>
    <w:p w14:paraId="019305AA">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9.2.3饲料（草）粉碎机</w:t>
      </w:r>
    </w:p>
    <w:p w14:paraId="3D55F8FE">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9.2.4颗粒饲料压制机</w:t>
      </w:r>
    </w:p>
    <w:p w14:paraId="5D8D09A7">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9.2.5饲料混合机</w:t>
      </w:r>
    </w:p>
    <w:p w14:paraId="0C1CED85">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9.2.6饲料膨化机</w:t>
      </w:r>
    </w:p>
    <w:p w14:paraId="38ED33E8">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9.2.7全混合日粮制备机</w:t>
      </w:r>
    </w:p>
    <w:p w14:paraId="503A1AF3">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000000"/>
          <w:kern w:val="0"/>
          <w:sz w:val="32"/>
          <w:szCs w:val="32"/>
          <w:lang w:bidi="ar"/>
        </w:rPr>
      </w:pPr>
      <w:r>
        <w:rPr>
          <w:rFonts w:ascii="Times New Roman" w:hAnsi="Times New Roman" w:eastAsia="仿宋_GB2312"/>
          <w:b/>
          <w:bCs/>
          <w:color w:val="000000"/>
          <w:kern w:val="0"/>
          <w:sz w:val="32"/>
          <w:szCs w:val="32"/>
          <w:lang w:bidi="ar"/>
        </w:rPr>
        <w:t>9.3饲料（草）搬运机械</w:t>
      </w:r>
    </w:p>
    <w:p w14:paraId="72741EDA">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9.3.1饲草捆收集机</w:t>
      </w:r>
    </w:p>
    <w:p w14:paraId="7367EEDE">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黑体" w:hAnsi="黑体" w:eastAsia="黑体"/>
          <w:color w:val="000000"/>
          <w:sz w:val="32"/>
          <w:szCs w:val="32"/>
        </w:rPr>
      </w:pPr>
      <w:r>
        <w:rPr>
          <w:rFonts w:ascii="黑体" w:hAnsi="黑体" w:eastAsia="黑体"/>
          <w:color w:val="000000"/>
          <w:kern w:val="0"/>
          <w:sz w:val="32"/>
          <w:szCs w:val="32"/>
          <w:lang w:bidi="ar"/>
        </w:rPr>
        <w:t>10.畜禽养殖机械</w:t>
      </w:r>
      <w:r>
        <w:rPr>
          <w:rFonts w:ascii="黑体" w:hAnsi="黑体" w:eastAsia="黑体"/>
          <w:color w:val="000000"/>
          <w:sz w:val="32"/>
          <w:szCs w:val="32"/>
        </w:rPr>
        <w:tab/>
      </w:r>
    </w:p>
    <w:p w14:paraId="16D4EC60">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000000"/>
          <w:kern w:val="0"/>
          <w:sz w:val="32"/>
          <w:szCs w:val="32"/>
          <w:lang w:bidi="ar"/>
        </w:rPr>
      </w:pPr>
      <w:r>
        <w:rPr>
          <w:rFonts w:ascii="Times New Roman" w:hAnsi="Times New Roman" w:eastAsia="仿宋_GB2312"/>
          <w:b/>
          <w:bCs/>
          <w:color w:val="000000"/>
          <w:kern w:val="0"/>
          <w:sz w:val="32"/>
          <w:szCs w:val="32"/>
          <w:lang w:bidi="ar"/>
        </w:rPr>
        <w:t>10.1畜禽养殖成套设备</w:t>
      </w:r>
    </w:p>
    <w:p w14:paraId="26B3CE93">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10.1.1蜜蜂养殖设备</w:t>
      </w:r>
    </w:p>
    <w:p w14:paraId="2F5931D9">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000000"/>
          <w:kern w:val="0"/>
          <w:sz w:val="32"/>
          <w:szCs w:val="32"/>
          <w:lang w:bidi="ar"/>
        </w:rPr>
      </w:pPr>
      <w:r>
        <w:rPr>
          <w:rFonts w:ascii="Times New Roman" w:hAnsi="Times New Roman" w:eastAsia="仿宋_GB2312"/>
          <w:b/>
          <w:bCs/>
          <w:color w:val="000000"/>
          <w:kern w:val="0"/>
          <w:sz w:val="32"/>
          <w:szCs w:val="32"/>
          <w:lang w:bidi="ar"/>
        </w:rPr>
        <w:t>10.2畜禽养殖消杀防疫机械</w:t>
      </w:r>
    </w:p>
    <w:p w14:paraId="7E465CEC">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10.2.1药浴机</w:t>
      </w:r>
    </w:p>
    <w:p w14:paraId="0DA612D2">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000000"/>
          <w:kern w:val="0"/>
          <w:sz w:val="32"/>
          <w:szCs w:val="32"/>
          <w:lang w:bidi="ar"/>
        </w:rPr>
      </w:pPr>
      <w:r>
        <w:rPr>
          <w:rFonts w:ascii="Times New Roman" w:hAnsi="Times New Roman" w:eastAsia="仿宋_GB2312"/>
          <w:b/>
          <w:bCs/>
          <w:color w:val="000000"/>
          <w:kern w:val="0"/>
          <w:sz w:val="32"/>
          <w:szCs w:val="32"/>
          <w:lang w:bidi="ar"/>
        </w:rPr>
        <w:t>10.3畜禽繁育设备</w:t>
      </w:r>
    </w:p>
    <w:p w14:paraId="44A34371">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10.3.1孵化机</w:t>
      </w:r>
    </w:p>
    <w:p w14:paraId="6A9A2D4B">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000000"/>
          <w:kern w:val="0"/>
          <w:sz w:val="32"/>
          <w:szCs w:val="32"/>
          <w:lang w:bidi="ar"/>
        </w:rPr>
      </w:pPr>
      <w:r>
        <w:rPr>
          <w:rFonts w:ascii="Times New Roman" w:hAnsi="Times New Roman" w:eastAsia="仿宋_GB2312"/>
          <w:b/>
          <w:bCs/>
          <w:color w:val="000000"/>
          <w:kern w:val="0"/>
          <w:sz w:val="32"/>
          <w:szCs w:val="32"/>
          <w:lang w:bidi="ar"/>
        </w:rPr>
        <w:t>10.4饲养设备</w:t>
      </w:r>
    </w:p>
    <w:p w14:paraId="2F1B868C">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10.4.1喂（送）料机</w:t>
      </w:r>
    </w:p>
    <w:p w14:paraId="6AF682B8">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黑体" w:hAnsi="黑体" w:eastAsia="黑体"/>
          <w:color w:val="000000"/>
          <w:kern w:val="0"/>
          <w:sz w:val="32"/>
          <w:szCs w:val="32"/>
          <w:lang w:bidi="ar"/>
        </w:rPr>
      </w:pPr>
      <w:r>
        <w:rPr>
          <w:rFonts w:ascii="黑体" w:hAnsi="黑体" w:eastAsia="黑体"/>
          <w:color w:val="000000"/>
          <w:kern w:val="0"/>
          <w:sz w:val="32"/>
          <w:szCs w:val="32"/>
          <w:lang w:bidi="ar"/>
        </w:rPr>
        <w:t>11.畜禽产品采集储运设备</w:t>
      </w:r>
    </w:p>
    <w:p w14:paraId="3B5E4979">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000000"/>
          <w:kern w:val="0"/>
          <w:sz w:val="32"/>
          <w:szCs w:val="32"/>
          <w:lang w:bidi="ar"/>
        </w:rPr>
      </w:pPr>
      <w:r>
        <w:rPr>
          <w:rFonts w:ascii="Times New Roman" w:hAnsi="Times New Roman" w:eastAsia="仿宋_GB2312"/>
          <w:b/>
          <w:bCs/>
          <w:color w:val="000000"/>
          <w:kern w:val="0"/>
          <w:sz w:val="32"/>
          <w:szCs w:val="32"/>
          <w:lang w:bidi="ar"/>
        </w:rPr>
        <w:t>11.1.畜禽产品采集设备</w:t>
      </w:r>
    </w:p>
    <w:p w14:paraId="7A41166C">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11.1.1剪毛机</w:t>
      </w:r>
    </w:p>
    <w:p w14:paraId="5417F804">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kern w:val="0"/>
          <w:sz w:val="32"/>
          <w:szCs w:val="32"/>
          <w:lang w:bidi="ar"/>
        </w:rPr>
      </w:pPr>
      <w:r>
        <w:rPr>
          <w:rFonts w:ascii="Times New Roman" w:hAnsi="Times New Roman" w:eastAsia="仿宋_GB2312"/>
          <w:color w:val="000000"/>
          <w:kern w:val="0"/>
          <w:sz w:val="32"/>
          <w:szCs w:val="32"/>
          <w:lang w:bidi="ar"/>
        </w:rPr>
        <w:t>11.1.2挤奶机</w:t>
      </w:r>
    </w:p>
    <w:p w14:paraId="51BA9696">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11.1.3生鲜乳速冷设备</w:t>
      </w:r>
    </w:p>
    <w:p w14:paraId="53EA22AA">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11.1.4散装乳冷藏灌</w:t>
      </w:r>
    </w:p>
    <w:p w14:paraId="4BFF2C17">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000000"/>
          <w:kern w:val="0"/>
          <w:sz w:val="32"/>
          <w:szCs w:val="32"/>
          <w:lang w:bidi="ar"/>
        </w:rPr>
      </w:pPr>
      <w:r>
        <w:rPr>
          <w:rFonts w:ascii="Times New Roman" w:hAnsi="Times New Roman" w:eastAsia="仿宋_GB2312"/>
          <w:b/>
          <w:bCs/>
          <w:color w:val="000000"/>
          <w:kern w:val="0"/>
          <w:sz w:val="32"/>
          <w:szCs w:val="32"/>
          <w:lang w:bidi="ar"/>
        </w:rPr>
        <w:t>11.2畜禽产品储运设备</w:t>
      </w:r>
    </w:p>
    <w:p w14:paraId="15A0D9D7">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11.2.1储奶罐</w:t>
      </w:r>
    </w:p>
    <w:p w14:paraId="34E9C0DE">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黑体" w:hAnsi="黑体" w:eastAsia="黑体"/>
          <w:color w:val="000000"/>
          <w:kern w:val="0"/>
          <w:sz w:val="32"/>
          <w:szCs w:val="32"/>
          <w:lang w:bidi="ar"/>
        </w:rPr>
      </w:pPr>
      <w:r>
        <w:rPr>
          <w:rFonts w:ascii="黑体" w:hAnsi="黑体" w:eastAsia="黑体"/>
          <w:color w:val="000000"/>
          <w:kern w:val="0"/>
          <w:sz w:val="32"/>
          <w:szCs w:val="32"/>
          <w:lang w:bidi="ar"/>
        </w:rPr>
        <w:t>12.畜禽养殖废弃物及病死畜禽处理设备</w:t>
      </w:r>
    </w:p>
    <w:p w14:paraId="0C217FFE">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000000"/>
          <w:kern w:val="0"/>
          <w:sz w:val="32"/>
          <w:szCs w:val="32"/>
          <w:lang w:bidi="ar"/>
        </w:rPr>
      </w:pPr>
      <w:r>
        <w:rPr>
          <w:rFonts w:ascii="Times New Roman" w:hAnsi="Times New Roman" w:eastAsia="仿宋_GB2312"/>
          <w:b/>
          <w:bCs/>
          <w:color w:val="000000"/>
          <w:kern w:val="0"/>
          <w:sz w:val="32"/>
          <w:szCs w:val="32"/>
          <w:lang w:bidi="ar"/>
        </w:rPr>
        <w:t>12.1畜禽粪污资源化利用设备</w:t>
      </w:r>
    </w:p>
    <w:p w14:paraId="0BA3B2CE">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12.1.1清粪机</w:t>
      </w:r>
    </w:p>
    <w:p w14:paraId="01DD1B42">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12.1.2畜禽粪污固液分离机</w:t>
      </w:r>
    </w:p>
    <w:p w14:paraId="5A283B75">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12.1.3畜禽粪便发酵处理设备</w:t>
      </w:r>
    </w:p>
    <w:p w14:paraId="3E8241F4">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12.1.4畜禽粪便干燥设备</w:t>
      </w:r>
    </w:p>
    <w:p w14:paraId="0670327F">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12.1.5畜禽粪便翻堆设备</w:t>
      </w:r>
    </w:p>
    <w:p w14:paraId="129DF835">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12.1.6沼液沼渣抽排设备</w:t>
      </w:r>
    </w:p>
    <w:p w14:paraId="63871916">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000000"/>
          <w:kern w:val="0"/>
          <w:sz w:val="32"/>
          <w:szCs w:val="32"/>
          <w:lang w:bidi="ar"/>
        </w:rPr>
      </w:pPr>
      <w:r>
        <w:rPr>
          <w:rFonts w:ascii="Times New Roman" w:hAnsi="Times New Roman" w:eastAsia="仿宋_GB2312"/>
          <w:b/>
          <w:bCs/>
          <w:color w:val="000000"/>
          <w:kern w:val="0"/>
          <w:sz w:val="32"/>
          <w:szCs w:val="32"/>
          <w:lang w:bidi="ar"/>
        </w:rPr>
        <w:t>12.2病死畜禽储运及处理设备</w:t>
      </w:r>
    </w:p>
    <w:p w14:paraId="7A75F312">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12.2.1病死畜禽处理设备</w:t>
      </w:r>
    </w:p>
    <w:p w14:paraId="0F75B0AC">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黑体" w:hAnsi="黑体" w:eastAsia="黑体"/>
          <w:color w:val="000000"/>
          <w:kern w:val="0"/>
          <w:sz w:val="32"/>
          <w:szCs w:val="32"/>
          <w:lang w:bidi="ar"/>
        </w:rPr>
      </w:pPr>
      <w:r>
        <w:rPr>
          <w:rFonts w:ascii="黑体" w:hAnsi="黑体" w:eastAsia="黑体"/>
          <w:color w:val="000000"/>
          <w:kern w:val="0"/>
          <w:sz w:val="32"/>
          <w:szCs w:val="32"/>
          <w:lang w:bidi="ar"/>
        </w:rPr>
        <w:t>13.水产养殖机械</w:t>
      </w:r>
    </w:p>
    <w:p w14:paraId="259EDD6E">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000000"/>
          <w:kern w:val="0"/>
          <w:sz w:val="32"/>
          <w:szCs w:val="32"/>
          <w:lang w:bidi="ar"/>
        </w:rPr>
      </w:pPr>
      <w:r>
        <w:rPr>
          <w:rFonts w:ascii="Times New Roman" w:hAnsi="Times New Roman" w:eastAsia="仿宋_GB2312"/>
          <w:b/>
          <w:bCs/>
          <w:color w:val="000000"/>
          <w:kern w:val="0"/>
          <w:sz w:val="32"/>
          <w:szCs w:val="32"/>
          <w:lang w:bidi="ar"/>
        </w:rPr>
        <w:t>13.1水产养殖成套设备</w:t>
      </w:r>
    </w:p>
    <w:p w14:paraId="2FEE7B0E">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13.1.1网箱养殖装置</w:t>
      </w:r>
    </w:p>
    <w:p w14:paraId="51581BA9">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000000"/>
          <w:kern w:val="0"/>
          <w:sz w:val="32"/>
          <w:szCs w:val="32"/>
          <w:lang w:bidi="ar"/>
        </w:rPr>
      </w:pPr>
      <w:r>
        <w:rPr>
          <w:rFonts w:ascii="Times New Roman" w:hAnsi="Times New Roman" w:eastAsia="仿宋_GB2312"/>
          <w:b/>
          <w:bCs/>
          <w:color w:val="000000"/>
          <w:kern w:val="0"/>
          <w:sz w:val="32"/>
          <w:szCs w:val="32"/>
          <w:lang w:bidi="ar"/>
        </w:rPr>
        <w:t>13.2投饲机械</w:t>
      </w:r>
    </w:p>
    <w:p w14:paraId="7B6216D6">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13.2.1投（饲）饵机</w:t>
      </w:r>
    </w:p>
    <w:p w14:paraId="3BD411CC">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000000"/>
          <w:kern w:val="0"/>
          <w:sz w:val="32"/>
          <w:szCs w:val="32"/>
          <w:lang w:bidi="ar"/>
        </w:rPr>
      </w:pPr>
      <w:r>
        <w:rPr>
          <w:rFonts w:ascii="Times New Roman" w:hAnsi="Times New Roman" w:eastAsia="仿宋_GB2312"/>
          <w:b/>
          <w:bCs/>
          <w:color w:val="000000"/>
          <w:kern w:val="0"/>
          <w:sz w:val="32"/>
          <w:szCs w:val="32"/>
          <w:lang w:bidi="ar"/>
        </w:rPr>
        <w:t>13.3水质调控设备</w:t>
      </w:r>
    </w:p>
    <w:p w14:paraId="120EC700">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13.3.1增氧机</w:t>
      </w:r>
    </w:p>
    <w:p w14:paraId="60A4DB09">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13.3.2水质调控监控设备</w:t>
      </w:r>
    </w:p>
    <w:p w14:paraId="6B576BF9">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黑体" w:hAnsi="黑体" w:eastAsia="黑体"/>
          <w:color w:val="000000"/>
          <w:kern w:val="0"/>
          <w:sz w:val="32"/>
          <w:szCs w:val="32"/>
          <w:lang w:bidi="ar"/>
        </w:rPr>
      </w:pPr>
      <w:r>
        <w:rPr>
          <w:rFonts w:ascii="黑体" w:hAnsi="黑体" w:eastAsia="黑体"/>
          <w:color w:val="000000"/>
          <w:kern w:val="0"/>
          <w:sz w:val="32"/>
          <w:szCs w:val="32"/>
          <w:lang w:bidi="ar"/>
        </w:rPr>
        <w:t>14.种子初加工机械</w:t>
      </w:r>
    </w:p>
    <w:p w14:paraId="689EECE6">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000000"/>
          <w:kern w:val="0"/>
          <w:sz w:val="32"/>
          <w:szCs w:val="32"/>
          <w:lang w:bidi="ar"/>
        </w:rPr>
      </w:pPr>
      <w:r>
        <w:rPr>
          <w:rFonts w:ascii="Times New Roman" w:hAnsi="Times New Roman" w:eastAsia="仿宋_GB2312"/>
          <w:b/>
          <w:bCs/>
          <w:color w:val="000000"/>
          <w:kern w:val="0"/>
          <w:sz w:val="32"/>
          <w:szCs w:val="32"/>
          <w:lang w:bidi="ar"/>
        </w:rPr>
        <w:t>14.1种子初加工机械</w:t>
      </w:r>
    </w:p>
    <w:p w14:paraId="216FEAEA">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14.1.1种子清选机</w:t>
      </w:r>
    </w:p>
    <w:p w14:paraId="5C831248">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14.1.2种子包衣机</w:t>
      </w:r>
    </w:p>
    <w:p w14:paraId="1BD5F27F">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黑体" w:hAnsi="黑体" w:eastAsia="黑体"/>
          <w:color w:val="000000"/>
          <w:kern w:val="0"/>
          <w:sz w:val="32"/>
          <w:szCs w:val="32"/>
          <w:lang w:bidi="ar"/>
        </w:rPr>
      </w:pPr>
      <w:r>
        <w:rPr>
          <w:rFonts w:ascii="黑体" w:hAnsi="黑体" w:eastAsia="黑体"/>
          <w:color w:val="000000"/>
          <w:kern w:val="0"/>
          <w:sz w:val="32"/>
          <w:szCs w:val="32"/>
          <w:lang w:bidi="ar"/>
        </w:rPr>
        <w:t>15.粮油糖初加工机械</w:t>
      </w:r>
    </w:p>
    <w:p w14:paraId="70699D9E">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000000"/>
          <w:kern w:val="0"/>
          <w:sz w:val="32"/>
          <w:szCs w:val="32"/>
          <w:lang w:bidi="ar"/>
        </w:rPr>
      </w:pPr>
      <w:r>
        <w:rPr>
          <w:rFonts w:ascii="Times New Roman" w:hAnsi="Times New Roman" w:eastAsia="仿宋_GB2312"/>
          <w:b/>
          <w:bCs/>
          <w:color w:val="000000"/>
          <w:kern w:val="0"/>
          <w:sz w:val="32"/>
          <w:szCs w:val="32"/>
          <w:lang w:bidi="ar"/>
        </w:rPr>
        <w:t>15.1粮食初加工机械</w:t>
      </w:r>
    </w:p>
    <w:p w14:paraId="419FBBC4">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15.1.1粮食清选机</w:t>
      </w:r>
    </w:p>
    <w:p w14:paraId="175A5EE6">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15.1.2谷物（粮食）干燥机（烘干机）</w:t>
      </w:r>
    </w:p>
    <w:p w14:paraId="7CCDDA2A">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15.1.3碾米机</w:t>
      </w:r>
    </w:p>
    <w:p w14:paraId="415894E9">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15.1.4粮食色选机</w:t>
      </w:r>
    </w:p>
    <w:p w14:paraId="72D81724">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15.1.5磨粉机</w:t>
      </w:r>
    </w:p>
    <w:p w14:paraId="27F24EE3">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15.1.6磨浆机</w:t>
      </w:r>
    </w:p>
    <w:p w14:paraId="3BDAFE5E">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000000"/>
          <w:kern w:val="0"/>
          <w:sz w:val="32"/>
          <w:szCs w:val="32"/>
          <w:lang w:bidi="ar"/>
        </w:rPr>
      </w:pPr>
      <w:r>
        <w:rPr>
          <w:rFonts w:ascii="Times New Roman" w:hAnsi="Times New Roman" w:eastAsia="仿宋_GB2312"/>
          <w:b/>
          <w:bCs/>
          <w:color w:val="000000"/>
          <w:kern w:val="0"/>
          <w:sz w:val="32"/>
          <w:szCs w:val="32"/>
          <w:lang w:bidi="ar"/>
        </w:rPr>
        <w:t>15.2油料初加工机械</w:t>
      </w:r>
    </w:p>
    <w:p w14:paraId="07EB3CC3">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15.2.1油菜籽干燥机</w:t>
      </w:r>
    </w:p>
    <w:p w14:paraId="25C4C68B">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pPr>
      <w:r>
        <w:rPr>
          <w:rFonts w:ascii="Times New Roman" w:hAnsi="Times New Roman" w:eastAsia="仿宋_GB2312"/>
          <w:color w:val="000000"/>
          <w:kern w:val="0"/>
          <w:sz w:val="32"/>
          <w:szCs w:val="32"/>
          <w:lang w:bidi="ar"/>
        </w:rPr>
        <w:t>15.2.2油料果（籽）脱（剥）壳机</w:t>
      </w:r>
    </w:p>
    <w:p w14:paraId="0E88742F">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黑体" w:hAnsi="黑体" w:eastAsia="黑体"/>
          <w:color w:val="000000"/>
          <w:kern w:val="0"/>
          <w:sz w:val="32"/>
          <w:szCs w:val="32"/>
          <w:lang w:bidi="ar"/>
        </w:rPr>
      </w:pPr>
      <w:r>
        <w:rPr>
          <w:rFonts w:ascii="黑体" w:hAnsi="黑体" w:eastAsia="黑体"/>
          <w:color w:val="000000"/>
          <w:kern w:val="0"/>
          <w:sz w:val="32"/>
          <w:szCs w:val="32"/>
          <w:lang w:bidi="ar"/>
        </w:rPr>
        <w:t>16.棉麻蚕初加工机械</w:t>
      </w:r>
    </w:p>
    <w:p w14:paraId="64873925">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000000"/>
          <w:kern w:val="0"/>
          <w:sz w:val="32"/>
          <w:szCs w:val="32"/>
          <w:lang w:bidi="ar"/>
        </w:rPr>
      </w:pPr>
      <w:r>
        <w:rPr>
          <w:rFonts w:ascii="Times New Roman" w:hAnsi="Times New Roman" w:eastAsia="仿宋_GB2312"/>
          <w:b/>
          <w:bCs/>
          <w:color w:val="000000"/>
          <w:kern w:val="0"/>
          <w:sz w:val="32"/>
          <w:szCs w:val="32"/>
          <w:lang w:bidi="ar"/>
        </w:rPr>
        <w:t>16.1棉花初加工机械</w:t>
      </w:r>
    </w:p>
    <w:p w14:paraId="41EF9E1A">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kern w:val="0"/>
          <w:sz w:val="32"/>
          <w:szCs w:val="32"/>
          <w:lang w:bidi="ar"/>
        </w:rPr>
      </w:pPr>
      <w:r>
        <w:rPr>
          <w:rFonts w:ascii="Times New Roman" w:hAnsi="Times New Roman" w:eastAsia="仿宋_GB2312"/>
          <w:color w:val="000000"/>
          <w:kern w:val="0"/>
          <w:sz w:val="32"/>
          <w:szCs w:val="32"/>
          <w:lang w:bidi="ar"/>
        </w:rPr>
        <w:t>16.1.1籽棉清理机</w:t>
      </w:r>
    </w:p>
    <w:p w14:paraId="5C0052A4">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000000"/>
          <w:kern w:val="0"/>
          <w:sz w:val="32"/>
          <w:szCs w:val="32"/>
          <w:lang w:bidi="ar"/>
        </w:rPr>
      </w:pPr>
      <w:r>
        <w:rPr>
          <w:rFonts w:ascii="Times New Roman" w:hAnsi="Times New Roman" w:eastAsia="仿宋_GB2312"/>
          <w:b/>
          <w:bCs/>
          <w:color w:val="000000"/>
          <w:kern w:val="0"/>
          <w:sz w:val="32"/>
          <w:szCs w:val="32"/>
          <w:lang w:bidi="ar"/>
        </w:rPr>
        <w:t>16.2麻类初加工机械</w:t>
      </w:r>
    </w:p>
    <w:p w14:paraId="130088B3">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kern w:val="0"/>
          <w:sz w:val="32"/>
          <w:szCs w:val="32"/>
          <w:lang w:bidi="ar"/>
        </w:rPr>
      </w:pPr>
      <w:r>
        <w:rPr>
          <w:rFonts w:ascii="Times New Roman" w:hAnsi="Times New Roman" w:eastAsia="仿宋_GB2312"/>
          <w:color w:val="000000"/>
          <w:kern w:val="0"/>
          <w:sz w:val="32"/>
          <w:szCs w:val="32"/>
          <w:lang w:bidi="ar"/>
        </w:rPr>
        <w:t>16.2.1剥（刮）麻机</w:t>
      </w:r>
    </w:p>
    <w:p w14:paraId="5D19A2F0">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黑体" w:hAnsi="黑体" w:eastAsia="黑体"/>
          <w:color w:val="000000"/>
          <w:kern w:val="0"/>
          <w:sz w:val="32"/>
          <w:szCs w:val="32"/>
          <w:lang w:bidi="ar"/>
        </w:rPr>
      </w:pPr>
      <w:r>
        <w:rPr>
          <w:rFonts w:ascii="黑体" w:hAnsi="黑体" w:eastAsia="黑体"/>
          <w:color w:val="000000"/>
          <w:kern w:val="0"/>
          <w:sz w:val="32"/>
          <w:szCs w:val="32"/>
          <w:lang w:bidi="ar"/>
        </w:rPr>
        <w:t>17.果菜茶初加工机械</w:t>
      </w:r>
    </w:p>
    <w:p w14:paraId="37E45BC0">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000000"/>
          <w:kern w:val="0"/>
          <w:sz w:val="32"/>
          <w:szCs w:val="32"/>
          <w:lang w:bidi="ar"/>
        </w:rPr>
      </w:pPr>
      <w:r>
        <w:rPr>
          <w:rFonts w:ascii="Times New Roman" w:hAnsi="Times New Roman" w:eastAsia="仿宋_GB2312"/>
          <w:b/>
          <w:bCs/>
          <w:color w:val="000000"/>
          <w:kern w:val="0"/>
          <w:sz w:val="32"/>
          <w:szCs w:val="32"/>
          <w:lang w:bidi="ar"/>
        </w:rPr>
        <w:t>17.1果蔬初加工机械</w:t>
      </w:r>
    </w:p>
    <w:p w14:paraId="31A2BBEE">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17.1.1果蔬分级机</w:t>
      </w:r>
    </w:p>
    <w:p w14:paraId="59EC23A0">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17.1.2果蔬清洗机</w:t>
      </w:r>
    </w:p>
    <w:p w14:paraId="457DAF7A">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17.1.3水果打蜡机</w:t>
      </w:r>
    </w:p>
    <w:p w14:paraId="6EB05427">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17.1.4果蔬干燥机</w:t>
      </w:r>
    </w:p>
    <w:p w14:paraId="4123C8FC">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kern w:val="0"/>
          <w:sz w:val="32"/>
          <w:szCs w:val="32"/>
          <w:lang w:bidi="ar"/>
        </w:rPr>
      </w:pPr>
      <w:r>
        <w:rPr>
          <w:rFonts w:ascii="Times New Roman" w:hAnsi="Times New Roman" w:eastAsia="仿宋_GB2312"/>
          <w:color w:val="000000"/>
          <w:kern w:val="0"/>
          <w:sz w:val="32"/>
          <w:szCs w:val="32"/>
          <w:lang w:bidi="ar"/>
        </w:rPr>
        <w:t>17.1.5 脱篷（脯）机</w:t>
      </w:r>
    </w:p>
    <w:p w14:paraId="3F746144">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17.1.6青果（豆）脱壳机</w:t>
      </w:r>
    </w:p>
    <w:p w14:paraId="3DA28855">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17.1.7干坚果脱壳机</w:t>
      </w:r>
    </w:p>
    <w:p w14:paraId="6AAD26C2">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17.1.8果蔬去籽（核）机</w:t>
      </w:r>
    </w:p>
    <w:p w14:paraId="5C26A6BB">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17.1.9果蔬冷藏保鲜设备</w:t>
      </w:r>
    </w:p>
    <w:p w14:paraId="0B6ED62A">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000000"/>
          <w:kern w:val="0"/>
          <w:sz w:val="32"/>
          <w:szCs w:val="32"/>
          <w:lang w:bidi="ar"/>
        </w:rPr>
      </w:pPr>
      <w:r>
        <w:rPr>
          <w:rFonts w:ascii="Times New Roman" w:hAnsi="Times New Roman" w:eastAsia="仿宋_GB2312"/>
          <w:b/>
          <w:bCs/>
          <w:color w:val="000000"/>
          <w:kern w:val="0"/>
          <w:sz w:val="32"/>
          <w:szCs w:val="32"/>
          <w:lang w:bidi="ar"/>
        </w:rPr>
        <w:t>17.2茶叶初加工机械</w:t>
      </w:r>
    </w:p>
    <w:p w14:paraId="483BA4BA">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17.2.1茶叶做青机</w:t>
      </w:r>
    </w:p>
    <w:p w14:paraId="1FFD60EC">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17.2.2茶叶杀青机</w:t>
      </w:r>
    </w:p>
    <w:p w14:paraId="49DDBD58">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17.2.3茶叶揉捻机</w:t>
      </w:r>
    </w:p>
    <w:p w14:paraId="328549E3">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17.2.4茶叶压扁机</w:t>
      </w:r>
    </w:p>
    <w:p w14:paraId="1C2FCBEA">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17.2.5茶叶理条机</w:t>
      </w:r>
    </w:p>
    <w:p w14:paraId="79FA4158">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17.2.6茶叶炒（烘）干机</w:t>
      </w:r>
    </w:p>
    <w:p w14:paraId="502E8F2C">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17.2.7茶叶清选机</w:t>
      </w:r>
    </w:p>
    <w:p w14:paraId="7BD61072">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17.2.8茶叶色选机</w:t>
      </w:r>
    </w:p>
    <w:p w14:paraId="0FA48876">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17.2.9茶叶输送机</w:t>
      </w:r>
    </w:p>
    <w:p w14:paraId="067FF724">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黑体" w:hAnsi="黑体" w:eastAsia="黑体"/>
          <w:color w:val="000000"/>
          <w:kern w:val="0"/>
          <w:sz w:val="32"/>
          <w:szCs w:val="32"/>
          <w:lang w:bidi="ar"/>
        </w:rPr>
      </w:pPr>
      <w:r>
        <w:rPr>
          <w:rFonts w:ascii="黑体" w:hAnsi="黑体" w:eastAsia="黑体"/>
          <w:color w:val="000000"/>
          <w:kern w:val="0"/>
          <w:sz w:val="32"/>
          <w:szCs w:val="32"/>
          <w:lang w:bidi="ar"/>
        </w:rPr>
        <w:t>18.农用动力机械</w:t>
      </w:r>
    </w:p>
    <w:p w14:paraId="30C0CFEA">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000000"/>
          <w:kern w:val="0"/>
          <w:sz w:val="32"/>
          <w:szCs w:val="32"/>
          <w:lang w:bidi="ar"/>
        </w:rPr>
      </w:pPr>
      <w:r>
        <w:rPr>
          <w:rFonts w:ascii="Times New Roman" w:hAnsi="Times New Roman" w:eastAsia="仿宋_GB2312"/>
          <w:b/>
          <w:bCs/>
          <w:color w:val="000000"/>
          <w:kern w:val="0"/>
          <w:sz w:val="32"/>
          <w:szCs w:val="32"/>
          <w:lang w:bidi="ar"/>
        </w:rPr>
        <w:t>18.1拖拉机</w:t>
      </w:r>
    </w:p>
    <w:p w14:paraId="51F9915A">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kern w:val="0"/>
          <w:sz w:val="32"/>
          <w:szCs w:val="32"/>
          <w:lang w:bidi="ar"/>
        </w:rPr>
      </w:pPr>
      <w:r>
        <w:rPr>
          <w:rFonts w:ascii="Times New Roman" w:hAnsi="Times New Roman" w:eastAsia="仿宋_GB2312"/>
          <w:color w:val="000000"/>
          <w:kern w:val="0"/>
          <w:sz w:val="32"/>
          <w:szCs w:val="32"/>
          <w:lang w:bidi="ar"/>
        </w:rPr>
        <w:t>18.1.1轮式拖拉机</w:t>
      </w:r>
    </w:p>
    <w:p w14:paraId="68E95EB5">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18.1.2手扶拖拉机</w:t>
      </w:r>
    </w:p>
    <w:p w14:paraId="14991A23">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18.1.3履带式拖拉机</w:t>
      </w:r>
    </w:p>
    <w:p w14:paraId="2DCCA8D5">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黑体" w:hAnsi="黑体" w:eastAsia="黑体"/>
          <w:color w:val="000000"/>
          <w:sz w:val="32"/>
          <w:szCs w:val="32"/>
        </w:rPr>
      </w:pPr>
      <w:r>
        <w:rPr>
          <w:rFonts w:ascii="黑体" w:hAnsi="黑体" w:eastAsia="黑体"/>
          <w:color w:val="000000"/>
          <w:kern w:val="0"/>
          <w:sz w:val="32"/>
          <w:szCs w:val="32"/>
          <w:lang w:bidi="ar"/>
        </w:rPr>
        <w:t>19.农用搬运机械</w:t>
      </w:r>
      <w:r>
        <w:rPr>
          <w:rFonts w:ascii="黑体" w:hAnsi="黑体" w:eastAsia="黑体"/>
          <w:color w:val="000000"/>
          <w:sz w:val="32"/>
          <w:szCs w:val="32"/>
        </w:rPr>
        <w:tab/>
      </w:r>
    </w:p>
    <w:p w14:paraId="4DB806A4">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000000"/>
          <w:kern w:val="0"/>
          <w:sz w:val="32"/>
          <w:szCs w:val="32"/>
          <w:lang w:bidi="ar"/>
        </w:rPr>
      </w:pPr>
      <w:r>
        <w:rPr>
          <w:rFonts w:ascii="Times New Roman" w:hAnsi="Times New Roman" w:eastAsia="仿宋_GB2312"/>
          <w:b/>
          <w:bCs/>
          <w:color w:val="000000"/>
          <w:kern w:val="0"/>
          <w:sz w:val="32"/>
          <w:szCs w:val="32"/>
          <w:lang w:bidi="ar"/>
        </w:rPr>
        <w:t>19.1农用运输机械</w:t>
      </w:r>
    </w:p>
    <w:p w14:paraId="04CA6F86">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19.1.1田间搬运机</w:t>
      </w:r>
    </w:p>
    <w:p w14:paraId="52083B15">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19.1.2轨道运输机</w:t>
      </w:r>
    </w:p>
    <w:p w14:paraId="356A6069">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黑体" w:hAnsi="黑体" w:eastAsia="黑体"/>
          <w:color w:val="000000"/>
          <w:kern w:val="0"/>
          <w:sz w:val="32"/>
          <w:szCs w:val="32"/>
          <w:lang w:bidi="ar"/>
        </w:rPr>
      </w:pPr>
      <w:r>
        <w:rPr>
          <w:rFonts w:ascii="黑体" w:hAnsi="黑体" w:eastAsia="黑体"/>
          <w:color w:val="000000"/>
          <w:kern w:val="0"/>
          <w:sz w:val="32"/>
          <w:szCs w:val="32"/>
          <w:lang w:bidi="ar"/>
        </w:rPr>
        <w:t>20.农用水泵</w:t>
      </w:r>
    </w:p>
    <w:p w14:paraId="7B2BABB2">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000000"/>
          <w:kern w:val="0"/>
          <w:sz w:val="32"/>
          <w:szCs w:val="32"/>
          <w:lang w:bidi="ar"/>
        </w:rPr>
      </w:pPr>
      <w:r>
        <w:rPr>
          <w:rFonts w:ascii="Times New Roman" w:hAnsi="Times New Roman" w:eastAsia="仿宋_GB2312"/>
          <w:b/>
          <w:bCs/>
          <w:color w:val="000000"/>
          <w:kern w:val="0"/>
          <w:sz w:val="32"/>
          <w:szCs w:val="32"/>
          <w:lang w:bidi="ar"/>
        </w:rPr>
        <w:t>20.1农用水泵</w:t>
      </w:r>
    </w:p>
    <w:p w14:paraId="7287ABEE">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20.1.1潜水电泵</w:t>
      </w:r>
    </w:p>
    <w:p w14:paraId="2A0726B4">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20.1.地面泵（机组）</w:t>
      </w:r>
    </w:p>
    <w:p w14:paraId="6EC5241C">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黑体" w:hAnsi="黑体" w:eastAsia="黑体"/>
          <w:color w:val="000000"/>
          <w:kern w:val="0"/>
          <w:sz w:val="32"/>
          <w:szCs w:val="32"/>
          <w:lang w:bidi="ar"/>
        </w:rPr>
      </w:pPr>
      <w:r>
        <w:rPr>
          <w:rFonts w:ascii="黑体" w:hAnsi="黑体" w:eastAsia="黑体"/>
          <w:color w:val="000000"/>
          <w:kern w:val="0"/>
          <w:sz w:val="32"/>
          <w:szCs w:val="32"/>
          <w:lang w:bidi="ar"/>
        </w:rPr>
        <w:t>21.设施环境控制设备</w:t>
      </w:r>
    </w:p>
    <w:p w14:paraId="5D5D36D8">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000000"/>
          <w:kern w:val="0"/>
          <w:sz w:val="32"/>
          <w:szCs w:val="32"/>
          <w:lang w:bidi="ar"/>
        </w:rPr>
      </w:pPr>
      <w:r>
        <w:rPr>
          <w:rFonts w:ascii="Times New Roman" w:hAnsi="Times New Roman" w:eastAsia="仿宋_GB2312"/>
          <w:b/>
          <w:bCs/>
          <w:color w:val="000000"/>
          <w:kern w:val="0"/>
          <w:sz w:val="32"/>
          <w:szCs w:val="32"/>
          <w:lang w:bidi="ar"/>
        </w:rPr>
        <w:t>21.1设施环境控制设备</w:t>
      </w:r>
    </w:p>
    <w:p w14:paraId="65D5F032">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21.1.1拉幕（卷帘）设备</w:t>
      </w:r>
    </w:p>
    <w:p w14:paraId="2451E06C">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21.1.2加温设备</w:t>
      </w:r>
    </w:p>
    <w:p w14:paraId="25447849">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21.1.3湿帘降温设备</w:t>
      </w:r>
    </w:p>
    <w:p w14:paraId="7E75BC58">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黑体" w:hAnsi="黑体" w:eastAsia="黑体"/>
          <w:color w:val="000000"/>
          <w:kern w:val="0"/>
          <w:sz w:val="32"/>
          <w:szCs w:val="32"/>
          <w:lang w:bidi="ar"/>
        </w:rPr>
      </w:pPr>
      <w:r>
        <w:rPr>
          <w:rFonts w:ascii="黑体" w:hAnsi="黑体" w:eastAsia="黑体"/>
          <w:color w:val="000000"/>
          <w:kern w:val="0"/>
          <w:sz w:val="32"/>
          <w:szCs w:val="32"/>
          <w:lang w:bidi="ar"/>
        </w:rPr>
        <w:t>22.农田基本建设机械</w:t>
      </w:r>
    </w:p>
    <w:p w14:paraId="6E331B18">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000000"/>
          <w:kern w:val="0"/>
          <w:sz w:val="32"/>
          <w:szCs w:val="32"/>
          <w:lang w:bidi="ar"/>
        </w:rPr>
      </w:pPr>
      <w:r>
        <w:rPr>
          <w:rFonts w:ascii="Times New Roman" w:hAnsi="Times New Roman" w:eastAsia="仿宋_GB2312"/>
          <w:b/>
          <w:bCs/>
          <w:color w:val="000000"/>
          <w:kern w:val="0"/>
          <w:sz w:val="32"/>
          <w:szCs w:val="32"/>
          <w:lang w:bidi="ar"/>
        </w:rPr>
        <w:t>22.1平地机械（限与拖拉机配套）</w:t>
      </w:r>
    </w:p>
    <w:p w14:paraId="3D2634E7">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22.1.1平地机</w:t>
      </w:r>
    </w:p>
    <w:p w14:paraId="71AA11E7">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000000"/>
          <w:kern w:val="0"/>
          <w:sz w:val="32"/>
          <w:szCs w:val="32"/>
          <w:lang w:bidi="ar"/>
        </w:rPr>
      </w:pPr>
      <w:r>
        <w:rPr>
          <w:rFonts w:ascii="Times New Roman" w:hAnsi="Times New Roman" w:eastAsia="仿宋_GB2312"/>
          <w:b/>
          <w:bCs/>
          <w:color w:val="000000"/>
          <w:kern w:val="0"/>
          <w:sz w:val="32"/>
          <w:szCs w:val="32"/>
          <w:lang w:bidi="ar"/>
        </w:rPr>
        <w:t>22.2清理机械</w:t>
      </w:r>
    </w:p>
    <w:p w14:paraId="23A03611">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sz w:val="32"/>
          <w:szCs w:val="32"/>
        </w:rPr>
      </w:pPr>
      <w:r>
        <w:rPr>
          <w:rFonts w:ascii="Times New Roman" w:hAnsi="Times New Roman" w:eastAsia="仿宋_GB2312"/>
          <w:color w:val="000000"/>
          <w:kern w:val="0"/>
          <w:sz w:val="32"/>
          <w:szCs w:val="32"/>
          <w:lang w:bidi="ar"/>
        </w:rPr>
        <w:t>22.2.1捡（清）石机</w:t>
      </w:r>
    </w:p>
    <w:p w14:paraId="6CDB76F2">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黑体" w:hAnsi="黑体" w:eastAsia="黑体"/>
          <w:color w:val="000000"/>
          <w:sz w:val="32"/>
          <w:szCs w:val="32"/>
        </w:rPr>
      </w:pPr>
      <w:r>
        <w:rPr>
          <w:rFonts w:ascii="黑体" w:hAnsi="黑体" w:eastAsia="黑体"/>
          <w:color w:val="000000"/>
          <w:kern w:val="0"/>
          <w:sz w:val="32"/>
          <w:szCs w:val="32"/>
          <w:lang w:bidi="ar"/>
        </w:rPr>
        <w:t>23.其他农业机械</w:t>
      </w:r>
      <w:r>
        <w:rPr>
          <w:rFonts w:ascii="黑体" w:hAnsi="黑体" w:eastAsia="黑体"/>
          <w:color w:val="000000"/>
          <w:sz w:val="32"/>
          <w:szCs w:val="32"/>
        </w:rPr>
        <w:tab/>
      </w:r>
    </w:p>
    <w:p w14:paraId="6DBAE5FF">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b/>
          <w:bCs/>
          <w:color w:val="000000"/>
          <w:kern w:val="0"/>
          <w:sz w:val="32"/>
          <w:szCs w:val="32"/>
          <w:lang w:bidi="ar"/>
        </w:rPr>
      </w:pPr>
      <w:r>
        <w:rPr>
          <w:rFonts w:ascii="Times New Roman" w:hAnsi="Times New Roman" w:eastAsia="仿宋_GB2312"/>
          <w:b/>
          <w:bCs/>
          <w:color w:val="000000"/>
          <w:kern w:val="0"/>
          <w:sz w:val="32"/>
          <w:szCs w:val="32"/>
          <w:lang w:bidi="ar"/>
        </w:rPr>
        <w:t>23.1其他农业机械</w:t>
      </w:r>
    </w:p>
    <w:p w14:paraId="64B14C20">
      <w:pPr>
        <w:keepNext w:val="0"/>
        <w:keepLines w:val="0"/>
        <w:pageBreakBefore w:val="0"/>
        <w:widowControl w:val="0"/>
        <w:tabs>
          <w:tab w:val="left" w:pos="1080"/>
          <w:tab w:val="left" w:pos="2160"/>
        </w:tabs>
        <w:kinsoku/>
        <w:wordWrap/>
        <w:overflowPunct/>
        <w:topLinePunct w:val="0"/>
        <w:autoSpaceDE/>
        <w:autoSpaceDN/>
        <w:bidi w:val="0"/>
        <w:adjustRightInd/>
        <w:spacing w:line="600" w:lineRule="exact"/>
        <w:jc w:val="both"/>
        <w:textAlignment w:val="center"/>
        <w:rPr>
          <w:rFonts w:ascii="Times New Roman" w:hAnsi="Times New Roman" w:eastAsia="仿宋_GB2312"/>
          <w:color w:val="000000"/>
          <w:kern w:val="0"/>
          <w:sz w:val="32"/>
          <w:szCs w:val="32"/>
          <w:lang w:bidi="ar"/>
        </w:rPr>
      </w:pPr>
      <w:r>
        <w:rPr>
          <w:rFonts w:ascii="Times New Roman" w:hAnsi="Times New Roman" w:eastAsia="仿宋_GB2312"/>
          <w:color w:val="000000"/>
          <w:kern w:val="0"/>
          <w:sz w:val="32"/>
          <w:szCs w:val="32"/>
          <w:lang w:bidi="ar"/>
        </w:rPr>
        <w:t>23.1.1水井钻机</w:t>
      </w:r>
    </w:p>
    <w:p w14:paraId="758DA851">
      <w:pPr>
        <w:keepNext w:val="0"/>
        <w:keepLines w:val="0"/>
        <w:pageBreakBefore w:val="0"/>
        <w:widowControl w:val="0"/>
        <w:kinsoku/>
        <w:wordWrap/>
        <w:overflowPunct/>
        <w:topLinePunct w:val="0"/>
        <w:autoSpaceDE/>
        <w:autoSpaceDN/>
        <w:bidi w:val="0"/>
        <w:adjustRightInd/>
        <w:spacing w:line="600" w:lineRule="exact"/>
        <w:jc w:val="both"/>
        <w:rPr>
          <w:rFonts w:ascii="Times New Roman" w:hAnsi="Times New Roman" w:eastAsia="CESI仿宋-GB2312"/>
          <w:color w:val="000000"/>
          <w:spacing w:val="-9"/>
          <w:sz w:val="32"/>
          <w:szCs w:val="32"/>
        </w:rPr>
      </w:pPr>
    </w:p>
    <w:p w14:paraId="2D640F6D">
      <w:pPr>
        <w:keepNext w:val="0"/>
        <w:keepLines w:val="0"/>
        <w:pageBreakBefore w:val="0"/>
        <w:widowControl w:val="0"/>
        <w:kinsoku/>
        <w:wordWrap/>
        <w:overflowPunct/>
        <w:topLinePunct w:val="0"/>
        <w:autoSpaceDE/>
        <w:autoSpaceDN/>
        <w:bidi w:val="0"/>
        <w:adjustRightInd/>
        <w:spacing w:line="600" w:lineRule="exact"/>
        <w:jc w:val="both"/>
        <w:rPr>
          <w:rFonts w:ascii="Times New Roman" w:hAnsi="Times New Roman" w:eastAsia="CESI仿宋-GB2312"/>
          <w:color w:val="000000"/>
          <w:spacing w:val="-9"/>
          <w:sz w:val="32"/>
          <w:szCs w:val="32"/>
        </w:rPr>
      </w:pPr>
    </w:p>
    <w:p w14:paraId="1CA071D4">
      <w:pPr>
        <w:keepNext w:val="0"/>
        <w:keepLines w:val="0"/>
        <w:pageBreakBefore w:val="0"/>
        <w:widowControl w:val="0"/>
        <w:kinsoku/>
        <w:wordWrap/>
        <w:overflowPunct/>
        <w:topLinePunct w:val="0"/>
        <w:autoSpaceDE/>
        <w:autoSpaceDN/>
        <w:bidi w:val="0"/>
        <w:adjustRightInd/>
        <w:spacing w:line="600" w:lineRule="exact"/>
        <w:jc w:val="both"/>
        <w:rPr>
          <w:rFonts w:ascii="Times New Roman" w:hAnsi="Times New Roman" w:eastAsia="CESI仿宋-GB2312"/>
          <w:color w:val="000000"/>
          <w:spacing w:val="-9"/>
          <w:sz w:val="32"/>
          <w:szCs w:val="32"/>
        </w:rPr>
      </w:pPr>
    </w:p>
    <w:p w14:paraId="21B8EB41">
      <w:pPr>
        <w:pStyle w:val="7"/>
      </w:pPr>
    </w:p>
    <w:p w14:paraId="2FC42BBC">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jc w:val="both"/>
        <w:rPr>
          <w:rFonts w:hint="eastAsia" w:ascii="黑体" w:hAnsi="黑体" w:eastAsia="黑体" w:cs="Times New Roman"/>
          <w:color w:val="000000"/>
          <w:kern w:val="2"/>
          <w:sz w:val="32"/>
          <w:szCs w:val="32"/>
          <w:lang w:eastAsia="zh-CN"/>
        </w:rPr>
      </w:pPr>
      <w:r>
        <w:rPr>
          <w:rFonts w:ascii="黑体" w:hAnsi="黑体" w:eastAsia="黑体" w:cs="Times New Roman"/>
          <w:color w:val="000000"/>
          <w:kern w:val="2"/>
          <w:sz w:val="32"/>
          <w:szCs w:val="32"/>
        </w:rPr>
        <w:t>附件</w:t>
      </w:r>
      <w:r>
        <w:rPr>
          <w:rFonts w:hint="eastAsia" w:ascii="黑体" w:hAnsi="黑体" w:eastAsia="黑体" w:cs="Times New Roman"/>
          <w:color w:val="000000"/>
          <w:kern w:val="2"/>
          <w:sz w:val="32"/>
          <w:szCs w:val="32"/>
          <w:lang w:val="en-US" w:eastAsia="zh-CN"/>
        </w:rPr>
        <w:t>2</w:t>
      </w:r>
    </w:p>
    <w:p w14:paraId="36FE45CB">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jc w:val="both"/>
        <w:rPr>
          <w:rFonts w:ascii="Times New Roman" w:hAnsi="Times New Roman" w:eastAsia="CESI仿宋-GB2312" w:cs="Times New Roman"/>
          <w:color w:val="000000"/>
          <w:kern w:val="2"/>
          <w:sz w:val="32"/>
          <w:szCs w:val="32"/>
        </w:rPr>
      </w:pPr>
    </w:p>
    <w:p w14:paraId="2C5F7CA0">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jc w:val="center"/>
        <w:rPr>
          <w:rFonts w:hint="eastAsia" w:ascii="方正小标宋简体" w:hAnsi="Times New Roman" w:eastAsia="方正小标宋简体" w:cs="Times New Roman"/>
          <w:bCs/>
          <w:color w:val="000000"/>
          <w:sz w:val="44"/>
          <w:szCs w:val="44"/>
          <w:lang w:bidi="ar"/>
        </w:rPr>
      </w:pPr>
      <w:r>
        <w:rPr>
          <w:rFonts w:hint="eastAsia" w:ascii="方正小标宋简体" w:hAnsi="CESI宋体-GB2312" w:eastAsia="方正小标宋简体" w:cs="Times New Roman"/>
          <w:bCs/>
          <w:color w:val="000000"/>
          <w:sz w:val="44"/>
          <w:szCs w:val="44"/>
          <w:lang w:eastAsia="zh-CN" w:bidi="ar"/>
        </w:rPr>
        <w:t>渭源县</w:t>
      </w:r>
      <w:r>
        <w:rPr>
          <w:rFonts w:hint="eastAsia" w:ascii="方正小标宋简体" w:hAnsi="CESI宋体-GB2312" w:eastAsia="方正小标宋简体" w:cs="Times New Roman"/>
          <w:bCs/>
          <w:color w:val="000000"/>
          <w:sz w:val="44"/>
          <w:szCs w:val="44"/>
          <w:lang w:bidi="ar"/>
        </w:rPr>
        <w:t>农机购置与应用补贴机具</w:t>
      </w:r>
    </w:p>
    <w:p w14:paraId="5DAB945F">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jc w:val="center"/>
        <w:rPr>
          <w:rFonts w:hint="eastAsia" w:ascii="方正小标宋简体" w:hAnsi="Times New Roman" w:eastAsia="方正小标宋简体" w:cs="Times New Roman"/>
          <w:bCs/>
          <w:color w:val="000000"/>
          <w:sz w:val="44"/>
          <w:szCs w:val="44"/>
          <w:lang w:bidi="ar"/>
        </w:rPr>
      </w:pPr>
      <w:r>
        <w:rPr>
          <w:rFonts w:hint="eastAsia" w:ascii="方正小标宋简体" w:hAnsi="CESI宋体-GB2312" w:eastAsia="方正小标宋简体" w:cs="Times New Roman"/>
          <w:bCs/>
          <w:color w:val="000000"/>
          <w:sz w:val="44"/>
          <w:szCs w:val="44"/>
          <w:lang w:bidi="ar"/>
        </w:rPr>
        <w:t>核验工作要点</w:t>
      </w:r>
    </w:p>
    <w:p w14:paraId="650FEBBC">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jc w:val="center"/>
        <w:rPr>
          <w:rFonts w:ascii="Times New Roman" w:hAnsi="Times New Roman" w:eastAsia="CESI宋体-GB2312" w:cs="Times New Roman"/>
          <w:color w:val="000000"/>
          <w:sz w:val="36"/>
          <w:szCs w:val="36"/>
          <w:lang w:bidi="ar"/>
        </w:rPr>
      </w:pPr>
    </w:p>
    <w:p w14:paraId="543E3B40">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rPr>
          <w:rFonts w:hint="eastAsia" w:ascii="仿宋_GB2312" w:hAnsi="Times New Roman" w:eastAsia="仿宋_GB2312" w:cs="Times New Roman"/>
          <w:color w:val="000000"/>
          <w:kern w:val="2"/>
          <w:sz w:val="32"/>
          <w:szCs w:val="32"/>
        </w:rPr>
      </w:pPr>
      <w:r>
        <w:rPr>
          <w:rFonts w:hint="eastAsia" w:ascii="仿宋_GB2312" w:hAnsi="CESI仿宋-GB2312" w:eastAsia="仿宋_GB2312" w:cs="Times New Roman"/>
          <w:color w:val="000000"/>
          <w:kern w:val="2"/>
          <w:sz w:val="32"/>
          <w:szCs w:val="32"/>
        </w:rPr>
        <w:t>为做好农机购置与应用补贴机具核验工作，规范核验行为，防范管理风险，提高补贴办理效率，进一步便民利民，根据</w:t>
      </w:r>
      <w:r>
        <w:rPr>
          <w:rFonts w:hint="eastAsia" w:ascii="仿宋_GB2312" w:hAnsi="CESI仿宋-GB2312" w:eastAsia="仿宋_GB2312" w:cs="Times New Roman"/>
          <w:color w:val="000000"/>
          <w:kern w:val="2"/>
          <w:sz w:val="32"/>
          <w:szCs w:val="32"/>
          <w:lang w:eastAsia="zh-CN"/>
        </w:rPr>
        <w:t>甘肃省</w:t>
      </w:r>
      <w:r>
        <w:rPr>
          <w:rFonts w:hint="eastAsia" w:ascii="仿宋_GB2312" w:hAnsi="CESI仿宋-GB2312" w:eastAsia="仿宋_GB2312" w:cs="Times New Roman"/>
          <w:color w:val="000000"/>
          <w:kern w:val="2"/>
          <w:sz w:val="32"/>
          <w:szCs w:val="32"/>
        </w:rPr>
        <w:t>《农机购置补贴机具核验工作要点》和我</w:t>
      </w:r>
      <w:r>
        <w:rPr>
          <w:rFonts w:hint="eastAsia" w:ascii="仿宋_GB2312" w:hAnsi="CESI仿宋-GB2312" w:eastAsia="仿宋_GB2312" w:cs="Times New Roman"/>
          <w:color w:val="000000"/>
          <w:kern w:val="2"/>
          <w:sz w:val="32"/>
          <w:szCs w:val="32"/>
          <w:lang w:eastAsia="zh-CN"/>
        </w:rPr>
        <w:t>县</w:t>
      </w:r>
      <w:r>
        <w:rPr>
          <w:rFonts w:hint="eastAsia" w:ascii="仿宋_GB2312" w:hAnsi="CESI仿宋-GB2312" w:eastAsia="仿宋_GB2312" w:cs="Times New Roman"/>
          <w:color w:val="000000"/>
          <w:kern w:val="2"/>
          <w:sz w:val="32"/>
          <w:szCs w:val="32"/>
        </w:rPr>
        <w:t>农机购置与应用补贴政策实施相关规定，制定本工作要点如下。</w:t>
      </w:r>
    </w:p>
    <w:p w14:paraId="497C9CC9">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rPr>
          <w:rFonts w:ascii="黑体" w:hAnsi="黑体" w:eastAsia="黑体" w:cs="Times New Roman"/>
          <w:color w:val="000000"/>
          <w:kern w:val="2"/>
          <w:sz w:val="32"/>
          <w:szCs w:val="32"/>
        </w:rPr>
      </w:pPr>
      <w:r>
        <w:rPr>
          <w:rFonts w:ascii="黑体" w:hAnsi="黑体" w:eastAsia="黑体" w:cs="Times New Roman"/>
          <w:color w:val="000000"/>
          <w:kern w:val="2"/>
          <w:sz w:val="32"/>
          <w:szCs w:val="32"/>
        </w:rPr>
        <w:t>一、核验内容</w:t>
      </w:r>
    </w:p>
    <w:p w14:paraId="7DD61463">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rPr>
          <w:rFonts w:ascii="Times New Roman" w:hAnsi="Times New Roman" w:eastAsia="仿宋_GB2312" w:cs="Times New Roman"/>
          <w:color w:val="000000"/>
          <w:kern w:val="2"/>
          <w:sz w:val="32"/>
          <w:szCs w:val="32"/>
        </w:rPr>
      </w:pPr>
      <w:r>
        <w:rPr>
          <w:rFonts w:ascii="Times New Roman" w:hAnsi="Times New Roman" w:eastAsia="仿宋_GB2312" w:cs="Times New Roman"/>
          <w:color w:val="000000"/>
          <w:kern w:val="2"/>
          <w:sz w:val="32"/>
          <w:szCs w:val="32"/>
        </w:rPr>
        <w:t>补贴机具核验是指县级及</w:t>
      </w:r>
      <w:r>
        <w:rPr>
          <w:rFonts w:hint="eastAsia" w:ascii="Times New Roman" w:hAnsi="Times New Roman" w:eastAsia="仿宋_GB2312" w:cs="Times New Roman"/>
          <w:color w:val="000000"/>
          <w:kern w:val="2"/>
          <w:sz w:val="32"/>
          <w:szCs w:val="32"/>
          <w:lang w:eastAsia="zh-CN"/>
        </w:rPr>
        <w:t>乡镇</w:t>
      </w:r>
      <w:r>
        <w:rPr>
          <w:rFonts w:ascii="Times New Roman" w:hAnsi="Times New Roman" w:eastAsia="仿宋_GB2312" w:cs="Times New Roman"/>
          <w:color w:val="000000"/>
          <w:kern w:val="2"/>
          <w:sz w:val="32"/>
          <w:szCs w:val="32"/>
        </w:rPr>
        <w:t>农业农村</w:t>
      </w:r>
      <w:r>
        <w:rPr>
          <w:rFonts w:hint="eastAsia" w:ascii="Times New Roman" w:hAnsi="Times New Roman" w:eastAsia="仿宋_GB2312" w:cs="Times New Roman"/>
          <w:color w:val="000000"/>
          <w:kern w:val="2"/>
          <w:sz w:val="32"/>
          <w:szCs w:val="32"/>
          <w:lang w:eastAsia="zh-CN"/>
        </w:rPr>
        <w:t>办公室</w:t>
      </w:r>
      <w:r>
        <w:rPr>
          <w:rFonts w:ascii="Times New Roman" w:hAnsi="Times New Roman" w:eastAsia="仿宋_GB2312" w:cs="Times New Roman"/>
          <w:color w:val="000000"/>
          <w:kern w:val="2"/>
          <w:sz w:val="32"/>
          <w:szCs w:val="32"/>
        </w:rPr>
        <w:t>对从事农业生产的农民和农业生产经营组织（以下简称“购机者”）申报农机购置与应用补贴时提供的相关资料进行形式审核、对机具进行核查的工作。核验的主要内容包括：</w:t>
      </w:r>
    </w:p>
    <w:p w14:paraId="3EF7C2BB">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3" w:firstLineChars="200"/>
        <w:jc w:val="both"/>
        <w:rPr>
          <w:rFonts w:ascii="Times New Roman" w:hAnsi="Times New Roman" w:eastAsia="仿宋_GB2312" w:cs="Times New Roman"/>
          <w:color w:val="000000"/>
          <w:kern w:val="2"/>
          <w:sz w:val="32"/>
          <w:szCs w:val="32"/>
        </w:rPr>
      </w:pPr>
      <w:r>
        <w:rPr>
          <w:rFonts w:hint="eastAsia" w:ascii="楷体_GB2312" w:hAnsi="Times New Roman" w:eastAsia="楷体_GB2312" w:cs="Times New Roman"/>
          <w:b/>
          <w:color w:val="000000"/>
          <w:kern w:val="2"/>
          <w:sz w:val="32"/>
          <w:szCs w:val="32"/>
        </w:rPr>
        <w:t>（一）购机者身份信息。</w:t>
      </w:r>
      <w:r>
        <w:rPr>
          <w:rFonts w:ascii="Times New Roman" w:hAnsi="Times New Roman" w:eastAsia="仿宋_GB2312" w:cs="Times New Roman"/>
          <w:color w:val="000000"/>
          <w:kern w:val="2"/>
          <w:sz w:val="32"/>
          <w:szCs w:val="32"/>
        </w:rPr>
        <w:t>个人身份证件或农业生产经营组织工商营业执照（统一社会信用代码）及其法定代表人身份证件等信息；</w:t>
      </w:r>
    </w:p>
    <w:p w14:paraId="4A3BC4A7">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3" w:firstLineChars="200"/>
        <w:jc w:val="both"/>
        <w:rPr>
          <w:rFonts w:ascii="Times New Roman" w:hAnsi="Times New Roman" w:eastAsia="仿宋_GB2312" w:cs="Times New Roman"/>
          <w:color w:val="000000"/>
          <w:kern w:val="2"/>
          <w:sz w:val="32"/>
          <w:szCs w:val="32"/>
        </w:rPr>
      </w:pPr>
      <w:r>
        <w:rPr>
          <w:rFonts w:hint="eastAsia" w:ascii="楷体_GB2312" w:hAnsi="Times New Roman" w:eastAsia="楷体_GB2312" w:cs="Times New Roman"/>
          <w:b/>
          <w:color w:val="000000"/>
          <w:kern w:val="2"/>
          <w:sz w:val="32"/>
          <w:szCs w:val="32"/>
        </w:rPr>
        <w:t>（二）购买信息。</w:t>
      </w:r>
      <w:r>
        <w:rPr>
          <w:rFonts w:ascii="Times New Roman" w:hAnsi="Times New Roman" w:eastAsia="仿宋_GB2312" w:cs="Times New Roman"/>
          <w:color w:val="000000"/>
          <w:kern w:val="2"/>
          <w:sz w:val="32"/>
          <w:szCs w:val="32"/>
        </w:rPr>
        <w:t>购买补贴机具发票、购机者</w:t>
      </w:r>
      <w:r>
        <w:rPr>
          <w:rFonts w:ascii="Times New Roman" w:hAnsi="Times New Roman" w:eastAsia="仿宋_GB2312" w:cs="Times New Roman"/>
          <w:color w:val="000000"/>
          <w:sz w:val="32"/>
          <w:szCs w:val="32"/>
        </w:rPr>
        <w:t>“一卡通”社保卡</w:t>
      </w:r>
      <w:r>
        <w:rPr>
          <w:rFonts w:ascii="Times New Roman" w:hAnsi="Times New Roman" w:eastAsia="仿宋_GB2312" w:cs="Times New Roman"/>
          <w:color w:val="000000"/>
          <w:kern w:val="2"/>
          <w:sz w:val="32"/>
          <w:szCs w:val="32"/>
        </w:rPr>
        <w:t>账号、对公账户、开户名等信息；</w:t>
      </w:r>
    </w:p>
    <w:p w14:paraId="5167FA29">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3" w:firstLineChars="200"/>
        <w:jc w:val="both"/>
        <w:rPr>
          <w:rFonts w:ascii="Times New Roman" w:hAnsi="Times New Roman" w:eastAsia="仿宋_GB2312" w:cs="Times New Roman"/>
          <w:color w:val="000000"/>
          <w:kern w:val="2"/>
          <w:sz w:val="32"/>
          <w:szCs w:val="32"/>
        </w:rPr>
      </w:pPr>
      <w:r>
        <w:rPr>
          <w:rFonts w:hint="eastAsia" w:ascii="楷体_GB2312" w:hAnsi="Times New Roman" w:eastAsia="楷体_GB2312" w:cs="Times New Roman"/>
          <w:b/>
          <w:color w:val="000000"/>
          <w:kern w:val="2"/>
          <w:sz w:val="32"/>
          <w:szCs w:val="32"/>
        </w:rPr>
        <w:t>（三）机具信息。</w:t>
      </w:r>
      <w:r>
        <w:rPr>
          <w:rFonts w:ascii="Times New Roman" w:hAnsi="Times New Roman" w:eastAsia="仿宋_GB2312" w:cs="Times New Roman"/>
          <w:color w:val="000000"/>
          <w:kern w:val="2"/>
          <w:sz w:val="32"/>
          <w:szCs w:val="32"/>
        </w:rPr>
        <w:t>机具实物上的固定铭牌信息、农机购置与应用申请办理服务系统所对应机具的信息、牌证管理机具的行驶证信息等。</w:t>
      </w:r>
    </w:p>
    <w:p w14:paraId="417C5D74">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rPr>
          <w:rFonts w:ascii="黑体" w:hAnsi="黑体" w:eastAsia="黑体" w:cs="Times New Roman"/>
          <w:color w:val="000000"/>
          <w:kern w:val="2"/>
          <w:sz w:val="32"/>
          <w:szCs w:val="32"/>
        </w:rPr>
      </w:pPr>
      <w:r>
        <w:rPr>
          <w:rFonts w:ascii="黑体" w:hAnsi="黑体" w:eastAsia="黑体" w:cs="Times New Roman"/>
          <w:color w:val="000000"/>
          <w:kern w:val="2"/>
          <w:sz w:val="32"/>
          <w:szCs w:val="32"/>
        </w:rPr>
        <w:t>二、核验程序及要求</w:t>
      </w:r>
    </w:p>
    <w:p w14:paraId="3AEA8E72">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3" w:firstLineChars="200"/>
        <w:jc w:val="both"/>
        <w:rPr>
          <w:rFonts w:ascii="Times New Roman" w:hAnsi="Times New Roman" w:eastAsia="仿宋_GB2312" w:cs="Times New Roman"/>
          <w:color w:val="000000"/>
          <w:kern w:val="2"/>
          <w:sz w:val="32"/>
          <w:szCs w:val="32"/>
        </w:rPr>
      </w:pPr>
      <w:r>
        <w:rPr>
          <w:rFonts w:hint="eastAsia" w:ascii="楷体_GB2312" w:hAnsi="Times New Roman" w:eastAsia="楷体_GB2312" w:cs="Times New Roman"/>
          <w:b/>
          <w:color w:val="000000"/>
          <w:kern w:val="2"/>
          <w:sz w:val="32"/>
          <w:szCs w:val="32"/>
        </w:rPr>
        <w:t>（一）受理申请。</w:t>
      </w:r>
      <w:r>
        <w:rPr>
          <w:rFonts w:ascii="Times New Roman" w:hAnsi="Times New Roman" w:eastAsia="仿宋_GB2312" w:cs="Times New Roman"/>
          <w:color w:val="000000"/>
          <w:kern w:val="2"/>
          <w:sz w:val="32"/>
          <w:szCs w:val="32"/>
        </w:rPr>
        <w:t>对购机者自主提出的补贴申请，县</w:t>
      </w:r>
      <w:r>
        <w:rPr>
          <w:rFonts w:hint="eastAsia" w:ascii="Times New Roman" w:hAnsi="Times New Roman" w:eastAsia="仿宋_GB2312" w:cs="Times New Roman"/>
          <w:color w:val="000000"/>
          <w:kern w:val="2"/>
          <w:sz w:val="32"/>
          <w:szCs w:val="32"/>
          <w:lang w:eastAsia="zh-CN"/>
        </w:rPr>
        <w:t>农业机械化服务中心</w:t>
      </w:r>
      <w:r>
        <w:rPr>
          <w:rFonts w:ascii="Times New Roman" w:hAnsi="Times New Roman" w:eastAsia="仿宋_GB2312" w:cs="Times New Roman"/>
          <w:color w:val="000000"/>
          <w:kern w:val="2"/>
          <w:sz w:val="32"/>
          <w:szCs w:val="32"/>
        </w:rPr>
        <w:t>应按规定及时受理。鼓励通过手机等信息化服务平台等便捷高效的方式受理申请。</w:t>
      </w:r>
    </w:p>
    <w:p w14:paraId="60406D4D">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3" w:firstLineChars="200"/>
        <w:jc w:val="both"/>
        <w:rPr>
          <w:rFonts w:ascii="Times New Roman" w:hAnsi="Times New Roman" w:eastAsia="仿宋_GB2312" w:cs="Times New Roman"/>
          <w:b w:val="0"/>
          <w:bCs/>
          <w:color w:val="000000"/>
          <w:kern w:val="2"/>
          <w:sz w:val="32"/>
          <w:szCs w:val="32"/>
        </w:rPr>
      </w:pPr>
      <w:r>
        <w:rPr>
          <w:rFonts w:hint="eastAsia" w:ascii="楷体_GB2312" w:hAnsi="Times New Roman" w:eastAsia="楷体_GB2312" w:cs="Times New Roman"/>
          <w:b/>
          <w:color w:val="000000"/>
          <w:kern w:val="2"/>
          <w:sz w:val="32"/>
          <w:szCs w:val="32"/>
        </w:rPr>
        <w:t>（二）核验资料。</w:t>
      </w:r>
      <w:r>
        <w:rPr>
          <w:rFonts w:ascii="Times New Roman" w:hAnsi="Times New Roman" w:eastAsia="仿宋_GB2312" w:cs="Times New Roman"/>
          <w:b w:val="0"/>
          <w:bCs/>
          <w:color w:val="000000"/>
          <w:kern w:val="2"/>
          <w:sz w:val="32"/>
          <w:szCs w:val="32"/>
        </w:rPr>
        <w:t>一是购机者及其身份、购机发票等资料。购机者为个人的，重点核验购机者信息与其身份证件信息是否相符，购机发票所显示的购机者姓名与购机者身份证件所显示的姓名是否一致；购机者为农业生产经营组织的，重点核验该组织法定代表人身份证件所显示的姓名与工商营业执照所显示的法定代表人姓名是否一致，购机发票所显示的购机者名称与工商营业执照所显示的农业生产经营组织名称是否一致。二是银行卡（折）等资料。重点核验购机者填写的银行卡（折）账号、开户名等信息与其携带的银行卡（折）所显示的账号、身份证件所显示的购机者姓名、工商营业执照所显示的农业生产经营组织名称是否一致。三是购机价格真实性承诺。提示购机者确认购机发票上的购机金额与其实际全部支付给经销企业的资金是否一致，以及隐瞒不报、提供虚假信息需承担的违规责任，提示购机者对购机价格的真实性签字确认。四是政策实施要求提供的其他资料。</w:t>
      </w:r>
    </w:p>
    <w:p w14:paraId="28BA397D">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3" w:firstLineChars="200"/>
        <w:jc w:val="both"/>
        <w:rPr>
          <w:rFonts w:ascii="Times New Roman" w:hAnsi="Times New Roman" w:eastAsia="仿宋_GB2312" w:cs="Times New Roman"/>
          <w:b w:val="0"/>
          <w:bCs/>
          <w:color w:val="000000"/>
          <w:kern w:val="2"/>
          <w:sz w:val="32"/>
          <w:szCs w:val="32"/>
        </w:rPr>
      </w:pPr>
      <w:r>
        <w:rPr>
          <w:rFonts w:hint="eastAsia" w:ascii="楷体_GB2312" w:hAnsi="Times New Roman" w:eastAsia="楷体_GB2312" w:cs="Times New Roman"/>
          <w:b/>
          <w:color w:val="000000"/>
          <w:kern w:val="2"/>
          <w:sz w:val="32"/>
          <w:szCs w:val="32"/>
        </w:rPr>
        <w:t>（三）机具核验。</w:t>
      </w:r>
      <w:r>
        <w:rPr>
          <w:rFonts w:ascii="Times New Roman" w:hAnsi="Times New Roman" w:eastAsia="仿宋_GB2312" w:cs="Times New Roman"/>
          <w:b w:val="0"/>
          <w:bCs/>
          <w:color w:val="000000"/>
          <w:kern w:val="2"/>
          <w:sz w:val="32"/>
          <w:szCs w:val="32"/>
        </w:rPr>
        <w:t>一是重点机具核验。重点核验购机税控发票所显示的机具名称、生产企业、型号、发动机号（不带动力的可不核验）、出厂编号与所购实物机具铭牌显示信息是否一致，所购实物机具铭牌显示信息与农机购置与应用补贴申请办理服务系统内对应的机具信息是否一致，购机发票所显示的经销企业与农机购置与应用补贴申请办理服务系统内对应的经销信息是否一致。对牌证管理机具，免于现场实物核验，但需先办理牌证才能申办补贴，核验购机者携带的《拖拉机和联合收割机行驶证》信息与农机安全监理系统推送给申请办理服务系统的牌证信息、机具信息是否一致，购机发票所显示的经销企业与农机购置与应用补贴申请办理服务系统内对应的经销信息是否一致。二是非重点机具核验。对补贴额较低、风险可控度高的机具可采取补贴资金兑付后按抽查核验</w:t>
      </w:r>
      <w:r>
        <w:rPr>
          <w:rFonts w:hint="eastAsia" w:ascii="Times New Roman" w:hAnsi="Times New Roman" w:eastAsia="仿宋_GB2312" w:cs="Times New Roman"/>
          <w:b w:val="0"/>
          <w:bCs/>
          <w:color w:val="000000"/>
          <w:kern w:val="2"/>
          <w:sz w:val="32"/>
          <w:szCs w:val="32"/>
          <w:lang w:val="en-US" w:eastAsia="zh-CN"/>
        </w:rPr>
        <w:t>的</w:t>
      </w:r>
      <w:r>
        <w:rPr>
          <w:rFonts w:ascii="Times New Roman" w:hAnsi="Times New Roman" w:eastAsia="仿宋_GB2312" w:cs="Times New Roman"/>
          <w:b w:val="0"/>
          <w:bCs/>
          <w:color w:val="000000"/>
          <w:kern w:val="2"/>
          <w:sz w:val="32"/>
          <w:szCs w:val="32"/>
        </w:rPr>
        <w:t>方式进行，</w:t>
      </w:r>
      <w:r>
        <w:rPr>
          <w:rFonts w:hint="eastAsia" w:ascii="Times New Roman" w:hAnsi="Times New Roman" w:eastAsia="仿宋_GB2312" w:cs="Times New Roman"/>
          <w:b w:val="0"/>
          <w:bCs/>
          <w:color w:val="000000"/>
          <w:kern w:val="2"/>
          <w:sz w:val="32"/>
          <w:szCs w:val="32"/>
          <w:lang w:eastAsia="zh-CN"/>
        </w:rPr>
        <w:t>抽查比例不低于总补贴机具数量的</w:t>
      </w:r>
      <w:r>
        <w:rPr>
          <w:rFonts w:hint="eastAsia" w:ascii="Times New Roman" w:hAnsi="Times New Roman" w:eastAsia="仿宋_GB2312" w:cs="Times New Roman"/>
          <w:b w:val="0"/>
          <w:bCs/>
          <w:color w:val="000000"/>
          <w:kern w:val="2"/>
          <w:sz w:val="32"/>
          <w:szCs w:val="32"/>
          <w:lang w:val="en-US" w:eastAsia="zh-CN"/>
        </w:rPr>
        <w:t>10%，</w:t>
      </w:r>
      <w:r>
        <w:rPr>
          <w:rFonts w:ascii="Times New Roman" w:hAnsi="Times New Roman" w:eastAsia="仿宋_GB2312" w:cs="Times New Roman"/>
          <w:b w:val="0"/>
          <w:bCs/>
          <w:color w:val="000000"/>
          <w:kern w:val="2"/>
          <w:sz w:val="32"/>
          <w:szCs w:val="32"/>
        </w:rPr>
        <w:t>抽核内容同重点机具。</w:t>
      </w:r>
    </w:p>
    <w:p w14:paraId="78B6309C">
      <w:pPr>
        <w:keepNext w:val="0"/>
        <w:keepLines w:val="0"/>
        <w:pageBreakBefore w:val="0"/>
        <w:widowControl w:val="0"/>
        <w:kinsoku/>
        <w:wordWrap/>
        <w:overflowPunct/>
        <w:topLinePunct w:val="0"/>
        <w:autoSpaceDE/>
        <w:autoSpaceDN/>
        <w:bidi w:val="0"/>
        <w:adjustRightInd/>
        <w:spacing w:line="600" w:lineRule="exact"/>
        <w:ind w:firstLine="640" w:firstLineChars="200"/>
        <w:jc w:val="both"/>
        <w:rPr>
          <w:rFonts w:hint="eastAsia" w:ascii="Times New Roman" w:hAnsi="Times New Roman" w:eastAsia="仿宋_GB2312"/>
          <w:color w:val="000000"/>
          <w:sz w:val="32"/>
          <w:szCs w:val="32"/>
          <w:lang w:eastAsia="zh-CN"/>
        </w:rPr>
      </w:pPr>
      <w:r>
        <w:rPr>
          <w:rFonts w:ascii="Times New Roman" w:hAnsi="Times New Roman" w:eastAsia="仿宋_GB2312"/>
          <w:color w:val="000000"/>
          <w:sz w:val="32"/>
          <w:szCs w:val="32"/>
        </w:rPr>
        <w:t>重点机具包括：自走式收获机械、拖拉机等纳入牌证管理的农业机械、补贴额在5000元（含）以上的非牌证管理机具，安装类、设施类、成套设施设备、高风险机具以及当地初次出现的高补贴额机具。对重点机具须在补贴资金结算前逐台进行核验；对高风险机具，应逐台核验；对安装类、设施类、成套设施设备以及当地初次出现的高补贴额机具，在安装完成且生产应用一段时间后进行现场核验和补贴兑付。除重点机具外，其它补贴机具为非重点机具，抽查比例不低于</w:t>
      </w:r>
      <w:r>
        <w:rPr>
          <w:rFonts w:hint="eastAsia" w:ascii="Times New Roman" w:hAnsi="Times New Roman" w:eastAsia="仿宋_GB2312"/>
          <w:color w:val="000000"/>
          <w:sz w:val="32"/>
          <w:szCs w:val="32"/>
          <w:lang w:val="en-US" w:eastAsia="zh-CN"/>
        </w:rPr>
        <w:t>10</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lang w:eastAsia="zh-CN"/>
        </w:rPr>
        <w:t>。</w:t>
      </w:r>
    </w:p>
    <w:p w14:paraId="36D88358">
      <w:pPr>
        <w:keepNext w:val="0"/>
        <w:keepLines w:val="0"/>
        <w:pageBreakBefore w:val="0"/>
        <w:widowControl w:val="0"/>
        <w:kinsoku/>
        <w:wordWrap/>
        <w:overflowPunct/>
        <w:topLinePunct w:val="0"/>
        <w:autoSpaceDE/>
        <w:autoSpaceDN/>
        <w:bidi w:val="0"/>
        <w:adjustRightInd/>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鼓励探索多种核验方式，提高补贴机具核验水平，可通过进村入户、提前预约等方式开展核验，便利购机者以及设施安装类机具核验。核验结果由核验人员与购机者双方签字确认。实行双人交叉核验或个人核验、单位内部集体会审双重审核，探索对补贴机具核验结果实行基层农机化、种植业、畜牧业、渔业、农产品初加工等有关方面共同参加的集体会商。加强对单一产品购置较为集中、单人多台套、短期内大批量、同一主体连年重复购置、机具适应性和购置数量与购机者生产经营服务所需不相符等异常情形的抽查核验，抽查可委托符合条件的第三方,或由专业农机人员、基层工作人员组成的核验小组。</w:t>
      </w:r>
    </w:p>
    <w:p w14:paraId="4AFEB359">
      <w:pPr>
        <w:keepNext w:val="0"/>
        <w:keepLines w:val="0"/>
        <w:pageBreakBefore w:val="0"/>
        <w:widowControl w:val="0"/>
        <w:kinsoku/>
        <w:wordWrap/>
        <w:overflowPunct/>
        <w:topLinePunct w:val="0"/>
        <w:autoSpaceDE/>
        <w:autoSpaceDN/>
        <w:bidi w:val="0"/>
        <w:adjustRightInd/>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未通过核验的，应将所发现的问题一次性告知购机者，并说明完善方法。</w:t>
      </w:r>
    </w:p>
    <w:p w14:paraId="0585C888">
      <w:pPr>
        <w:keepNext w:val="0"/>
        <w:keepLines w:val="0"/>
        <w:pageBreakBefore w:val="0"/>
        <w:widowControl w:val="0"/>
        <w:kinsoku/>
        <w:wordWrap/>
        <w:overflowPunct/>
        <w:topLinePunct w:val="0"/>
        <w:autoSpaceDE/>
        <w:autoSpaceDN/>
        <w:bidi w:val="0"/>
        <w:adjustRightInd/>
        <w:spacing w:line="60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现场核验需对购机者、补贴机具进行“人机合照”拍照存档。核验发现机具信息有疑问的，可要求产销企业提供书面说明。购机者不配合开展现场核验机具的，可不予兑付补贴资金。</w:t>
      </w:r>
    </w:p>
    <w:p w14:paraId="08449929">
      <w:pPr>
        <w:keepNext w:val="0"/>
        <w:keepLines w:val="0"/>
        <w:pageBreakBefore w:val="0"/>
        <w:widowControl w:val="0"/>
        <w:kinsoku/>
        <w:wordWrap/>
        <w:overflowPunct/>
        <w:topLinePunct w:val="0"/>
        <w:autoSpaceDE/>
        <w:autoSpaceDN/>
        <w:bidi w:val="0"/>
        <w:adjustRightInd/>
        <w:spacing w:line="600" w:lineRule="exact"/>
        <w:ind w:firstLine="643" w:firstLineChars="200"/>
        <w:jc w:val="both"/>
        <w:rPr>
          <w:rFonts w:ascii="Times New Roman" w:hAnsi="Times New Roman" w:eastAsia="仿宋_GB2312"/>
          <w:color w:val="000000"/>
          <w:sz w:val="32"/>
          <w:szCs w:val="32"/>
        </w:rPr>
      </w:pPr>
      <w:r>
        <w:rPr>
          <w:rFonts w:hint="eastAsia" w:ascii="楷体_GB2312" w:hAnsi="Times New Roman" w:eastAsia="楷体_GB2312"/>
          <w:b/>
          <w:color w:val="000000"/>
          <w:sz w:val="32"/>
          <w:szCs w:val="32"/>
        </w:rPr>
        <w:t>（四）复核登记。</w:t>
      </w:r>
      <w:r>
        <w:rPr>
          <w:rFonts w:ascii="Times New Roman" w:hAnsi="Times New Roman" w:eastAsia="仿宋_GB2312"/>
          <w:color w:val="000000"/>
          <w:sz w:val="32"/>
          <w:szCs w:val="32"/>
        </w:rPr>
        <w:t>对资料核验、机具核验的程序、方式和签章的规范性进行集体复核，可与集体会商同步进行，通过后登记立册。</w:t>
      </w:r>
    </w:p>
    <w:p w14:paraId="31612B6B">
      <w:pPr>
        <w:keepNext w:val="0"/>
        <w:keepLines w:val="0"/>
        <w:pageBreakBefore w:val="0"/>
        <w:widowControl w:val="0"/>
        <w:kinsoku/>
        <w:wordWrap/>
        <w:overflowPunct/>
        <w:topLinePunct w:val="0"/>
        <w:autoSpaceDE/>
        <w:autoSpaceDN/>
        <w:bidi w:val="0"/>
        <w:adjustRightInd/>
        <w:spacing w:line="600" w:lineRule="exact"/>
        <w:ind w:firstLine="643" w:firstLineChars="200"/>
        <w:jc w:val="both"/>
        <w:rPr>
          <w:rFonts w:ascii="Times New Roman" w:hAnsi="Times New Roman" w:eastAsia="仿宋_GB2312"/>
          <w:color w:val="000000"/>
          <w:sz w:val="32"/>
          <w:szCs w:val="32"/>
        </w:rPr>
      </w:pPr>
      <w:r>
        <w:rPr>
          <w:rFonts w:hint="eastAsia" w:ascii="楷体_GB2312" w:hAnsi="Times New Roman" w:eastAsia="楷体_GB2312"/>
          <w:b/>
          <w:color w:val="000000"/>
          <w:sz w:val="32"/>
          <w:szCs w:val="32"/>
        </w:rPr>
        <w:t>（五）公示报送。</w:t>
      </w:r>
      <w:r>
        <w:rPr>
          <w:rFonts w:ascii="Times New Roman" w:hAnsi="Times New Roman" w:eastAsia="仿宋_GB2312"/>
          <w:color w:val="000000"/>
          <w:sz w:val="32"/>
          <w:szCs w:val="32"/>
        </w:rPr>
        <w:t>对通过复核的补贴申请信息按照农机购置补贴政策有关要求进行公示，公示无异议后报送</w:t>
      </w:r>
      <w:r>
        <w:rPr>
          <w:rFonts w:hint="eastAsia" w:ascii="Times New Roman" w:hAnsi="Times New Roman" w:eastAsia="仿宋_GB2312"/>
          <w:color w:val="000000"/>
          <w:sz w:val="32"/>
          <w:szCs w:val="32"/>
          <w:lang w:eastAsia="zh-CN"/>
        </w:rPr>
        <w:t>县</w:t>
      </w:r>
      <w:r>
        <w:rPr>
          <w:rFonts w:ascii="Times New Roman" w:hAnsi="Times New Roman" w:eastAsia="仿宋_GB2312"/>
          <w:color w:val="000000"/>
          <w:sz w:val="32"/>
          <w:szCs w:val="32"/>
        </w:rPr>
        <w:t>财政</w:t>
      </w:r>
      <w:r>
        <w:rPr>
          <w:rFonts w:hint="eastAsia" w:ascii="Times New Roman" w:hAnsi="Times New Roman" w:eastAsia="仿宋_GB2312"/>
          <w:color w:val="000000"/>
          <w:sz w:val="32"/>
          <w:szCs w:val="32"/>
          <w:lang w:eastAsia="zh-CN"/>
        </w:rPr>
        <w:t>局</w:t>
      </w:r>
      <w:r>
        <w:rPr>
          <w:rFonts w:ascii="Times New Roman" w:hAnsi="Times New Roman" w:eastAsia="仿宋_GB2312"/>
          <w:color w:val="000000"/>
          <w:sz w:val="32"/>
          <w:szCs w:val="32"/>
        </w:rPr>
        <w:t>。</w:t>
      </w:r>
    </w:p>
    <w:p w14:paraId="1226A664">
      <w:pPr>
        <w:keepNext w:val="0"/>
        <w:keepLines w:val="0"/>
        <w:pageBreakBefore w:val="0"/>
        <w:widowControl w:val="0"/>
        <w:kinsoku/>
        <w:wordWrap/>
        <w:overflowPunct/>
        <w:topLinePunct w:val="0"/>
        <w:autoSpaceDE/>
        <w:autoSpaceDN/>
        <w:bidi w:val="0"/>
        <w:adjustRightInd/>
        <w:spacing w:line="600" w:lineRule="exact"/>
        <w:ind w:firstLine="643" w:firstLineChars="200"/>
        <w:jc w:val="both"/>
        <w:rPr>
          <w:rFonts w:ascii="Times New Roman" w:hAnsi="Times New Roman" w:eastAsia="仿宋_GB2312"/>
          <w:sz w:val="32"/>
          <w:szCs w:val="32"/>
        </w:rPr>
      </w:pPr>
      <w:r>
        <w:rPr>
          <w:rFonts w:hint="eastAsia" w:ascii="楷体_GB2312" w:eastAsia="楷体_GB2312"/>
          <w:b/>
          <w:sz w:val="32"/>
          <w:szCs w:val="32"/>
        </w:rPr>
        <w:t>（六）资料处理。</w:t>
      </w:r>
      <w:r>
        <w:rPr>
          <w:rFonts w:ascii="Times New Roman" w:hAnsi="Times New Roman" w:eastAsia="仿宋_GB2312"/>
          <w:sz w:val="32"/>
          <w:szCs w:val="32"/>
        </w:rPr>
        <w:t>核验资料留存备用备查，留存期限不少于5年。</w:t>
      </w:r>
    </w:p>
    <w:p w14:paraId="0F9FCE8F">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rPr>
          <w:rFonts w:ascii="黑体" w:hAnsi="黑体" w:eastAsia="黑体" w:cs="Times New Roman"/>
          <w:color w:val="000000"/>
          <w:kern w:val="2"/>
          <w:sz w:val="32"/>
          <w:szCs w:val="32"/>
        </w:rPr>
      </w:pPr>
      <w:r>
        <w:rPr>
          <w:rFonts w:ascii="黑体" w:hAnsi="黑体" w:eastAsia="黑体" w:cs="Times New Roman"/>
          <w:color w:val="000000"/>
          <w:kern w:val="2"/>
          <w:sz w:val="32"/>
          <w:szCs w:val="32"/>
        </w:rPr>
        <w:t>三、监督管理</w:t>
      </w:r>
    </w:p>
    <w:p w14:paraId="7F3160B1">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3" w:firstLineChars="200"/>
        <w:jc w:val="both"/>
        <w:rPr>
          <w:rFonts w:ascii="Times New Roman" w:hAnsi="Times New Roman" w:eastAsia="仿宋_GB2312" w:cs="Times New Roman"/>
          <w:color w:val="000000"/>
          <w:kern w:val="2"/>
          <w:sz w:val="32"/>
          <w:szCs w:val="32"/>
        </w:rPr>
      </w:pPr>
      <w:r>
        <w:rPr>
          <w:rFonts w:hint="eastAsia" w:ascii="楷体_GB2312" w:hAnsi="Times New Roman" w:eastAsia="楷体_GB2312" w:cs="Times New Roman"/>
          <w:b/>
          <w:color w:val="000000"/>
          <w:kern w:val="2"/>
          <w:sz w:val="32"/>
          <w:szCs w:val="32"/>
        </w:rPr>
        <w:t>（一）加强核验人员队伍建设。</w:t>
      </w:r>
      <w:r>
        <w:rPr>
          <w:rFonts w:ascii="Times New Roman" w:hAnsi="Times New Roman" w:eastAsia="仿宋_GB2312" w:cs="Times New Roman"/>
          <w:color w:val="000000"/>
          <w:kern w:val="2"/>
          <w:sz w:val="32"/>
          <w:szCs w:val="32"/>
        </w:rPr>
        <w:t>选配责任心强、业务素质高、作风优良的干部、专业农机人员、有经验意愿的农机使用土专家和农机手从事核验工作。建立健全分管领导监督机制，实行补贴申请受理、补贴机具核验岗位分离，明确岗位职责。</w:t>
      </w:r>
    </w:p>
    <w:p w14:paraId="5DC181D8">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3" w:firstLineChars="200"/>
        <w:jc w:val="both"/>
        <w:rPr>
          <w:rFonts w:ascii="Times New Roman" w:hAnsi="Times New Roman" w:eastAsia="仿宋_GB2312" w:cs="Times New Roman"/>
          <w:color w:val="000000"/>
          <w:kern w:val="2"/>
          <w:sz w:val="32"/>
          <w:szCs w:val="32"/>
        </w:rPr>
      </w:pPr>
      <w:r>
        <w:rPr>
          <w:rFonts w:hint="eastAsia" w:ascii="楷体_GB2312" w:hAnsi="Times New Roman" w:eastAsia="楷体_GB2312" w:cs="Times New Roman"/>
          <w:b/>
          <w:color w:val="000000"/>
          <w:kern w:val="2"/>
          <w:sz w:val="32"/>
          <w:szCs w:val="32"/>
        </w:rPr>
        <w:t>（二）推行购机承诺践诺。</w:t>
      </w:r>
      <w:r>
        <w:rPr>
          <w:rFonts w:ascii="Times New Roman" w:hAnsi="Times New Roman" w:eastAsia="仿宋_GB2312" w:cs="Times New Roman"/>
          <w:color w:val="000000"/>
          <w:kern w:val="2"/>
          <w:sz w:val="32"/>
          <w:szCs w:val="32"/>
        </w:rPr>
        <w:t>加强购机者补贴申请行为的自我约束和信用管理，实行补贴申请资料真实性、完整性和有效性的自主承诺，引导其规范参与补贴政策实施，主动报告所发现的问题，共同维护政策实施良好环境。</w:t>
      </w:r>
    </w:p>
    <w:p w14:paraId="249DCDF9">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3" w:firstLineChars="200"/>
        <w:jc w:val="both"/>
        <w:rPr>
          <w:rFonts w:ascii="Times New Roman" w:hAnsi="Times New Roman" w:eastAsia="仿宋_GB2312" w:cs="Times New Roman"/>
          <w:color w:val="000000"/>
          <w:kern w:val="2"/>
          <w:sz w:val="32"/>
          <w:szCs w:val="32"/>
        </w:rPr>
      </w:pPr>
      <w:r>
        <w:rPr>
          <w:rFonts w:hint="eastAsia" w:ascii="楷体_GB2312" w:hAnsi="Times New Roman" w:eastAsia="楷体_GB2312" w:cs="Times New Roman"/>
          <w:b/>
          <w:color w:val="000000"/>
          <w:kern w:val="2"/>
          <w:sz w:val="32"/>
          <w:szCs w:val="32"/>
        </w:rPr>
        <w:t>（三）全面排查违规线索。</w:t>
      </w:r>
      <w:r>
        <w:rPr>
          <w:rFonts w:ascii="Times New Roman" w:hAnsi="Times New Roman" w:eastAsia="仿宋_GB2312" w:cs="Times New Roman"/>
          <w:color w:val="000000"/>
          <w:kern w:val="2"/>
          <w:sz w:val="32"/>
          <w:szCs w:val="32"/>
        </w:rPr>
        <w:t>对核验中发现的补贴申请违规行为线索，由核机工作人员逐条书面登记，并及时报告分管领导。开展违规线索集体研究，对违规嫌疑较大或反复出现的应启动调查程序，对违规嫌疑较小的留存材料备查。对补贴机具核验争议处理等重大事项，及时报请县级农机购置与应用补贴领导小组研究决策。</w:t>
      </w:r>
    </w:p>
    <w:p w14:paraId="5C9ED2E0">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3" w:firstLineChars="200"/>
        <w:jc w:val="both"/>
        <w:rPr>
          <w:rFonts w:ascii="Times New Roman" w:hAnsi="Times New Roman" w:eastAsia="仿宋_GB2312" w:cs="Times New Roman"/>
          <w:color w:val="000000"/>
          <w:kern w:val="2"/>
          <w:sz w:val="32"/>
          <w:szCs w:val="32"/>
        </w:rPr>
      </w:pPr>
      <w:r>
        <w:rPr>
          <w:rFonts w:hint="eastAsia" w:ascii="楷体_GB2312" w:hAnsi="Times New Roman" w:eastAsia="楷体_GB2312" w:cs="Times New Roman"/>
          <w:b/>
          <w:color w:val="000000"/>
          <w:kern w:val="2"/>
          <w:sz w:val="32"/>
          <w:szCs w:val="32"/>
        </w:rPr>
        <w:t>（四）严格监督管理。</w:t>
      </w:r>
      <w:r>
        <w:rPr>
          <w:rFonts w:ascii="Times New Roman" w:hAnsi="Times New Roman" w:eastAsia="仿宋_GB2312" w:cs="Times New Roman"/>
          <w:color w:val="000000"/>
          <w:kern w:val="2"/>
          <w:sz w:val="32"/>
          <w:szCs w:val="32"/>
        </w:rPr>
        <w:t>健全内部控制制度，以机具核验流程为主线，逐项工作、逐个环节查找风险点，制定防控措施。鼓励探索开展补贴机具第三方独立抽查核验和信息化技术核验。</w:t>
      </w:r>
    </w:p>
    <w:p w14:paraId="5702F2CD">
      <w:pPr>
        <w:widowControl w:val="0"/>
        <w:spacing w:line="620" w:lineRule="exact"/>
        <w:ind w:firstLine="640" w:firstLineChars="200"/>
        <w:jc w:val="both"/>
        <w:rPr>
          <w:rFonts w:ascii="Times New Roman" w:hAnsi="Times New Roman" w:eastAsia="CESI仿宋-GB2312"/>
          <w:color w:val="000000"/>
          <w:sz w:val="32"/>
          <w:szCs w:val="32"/>
        </w:rPr>
      </w:pPr>
    </w:p>
    <w:p w14:paraId="23365908">
      <w:pPr>
        <w:widowControl w:val="0"/>
        <w:spacing w:line="600" w:lineRule="exact"/>
        <w:ind w:firstLine="640" w:firstLineChars="200"/>
        <w:jc w:val="both"/>
        <w:rPr>
          <w:rFonts w:hint="eastAsia" w:ascii="CESI仿宋-GB2312" w:hAnsi="CESI仿宋-GB2312" w:eastAsia="CESI仿宋-GB2312" w:cs="CESI仿宋-GB2312"/>
          <w:color w:val="000000"/>
          <w:sz w:val="32"/>
          <w:szCs w:val="32"/>
        </w:rPr>
        <w:sectPr>
          <w:headerReference r:id="rId4" w:type="first"/>
          <w:footerReference r:id="rId7" w:type="first"/>
          <w:headerReference r:id="rId3" w:type="default"/>
          <w:footerReference r:id="rId5" w:type="default"/>
          <w:footerReference r:id="rId6" w:type="even"/>
          <w:pgSz w:w="11906" w:h="16838"/>
          <w:pgMar w:top="1440" w:right="1701" w:bottom="1440" w:left="1701" w:header="851" w:footer="1134" w:gutter="0"/>
          <w:pgNumType w:fmt="numberInDash"/>
          <w:cols w:space="720" w:num="1"/>
          <w:docGrid w:type="lines" w:linePitch="316" w:charSpace="0"/>
        </w:sectPr>
      </w:pPr>
    </w:p>
    <w:p w14:paraId="2AFDAD4E">
      <w:pPr>
        <w:widowControl w:val="0"/>
        <w:spacing w:line="600" w:lineRule="exact"/>
        <w:jc w:val="both"/>
        <w:rPr>
          <w:rFonts w:hint="default" w:ascii="黑体" w:hAnsi="黑体" w:eastAsia="黑体" w:cs="CESI仿宋-GB2312"/>
          <w:color w:val="000000"/>
          <w:sz w:val="32"/>
          <w:szCs w:val="32"/>
          <w:lang w:val="en-US" w:eastAsia="zh-CN"/>
        </w:rPr>
      </w:pPr>
      <w:r>
        <w:rPr>
          <w:rFonts w:hint="eastAsia" w:ascii="黑体" w:hAnsi="黑体" w:eastAsia="黑体" w:cs="CESI仿宋-GB2312"/>
          <w:color w:val="000000"/>
          <w:sz w:val="32"/>
          <w:szCs w:val="32"/>
        </w:rPr>
        <w:t>附件</w:t>
      </w:r>
      <w:r>
        <w:rPr>
          <w:rFonts w:hint="eastAsia" w:ascii="黑体" w:hAnsi="黑体" w:eastAsia="黑体" w:cs="CESI仿宋-GB2312"/>
          <w:color w:val="000000"/>
          <w:sz w:val="32"/>
          <w:szCs w:val="32"/>
          <w:lang w:val="en-US" w:eastAsia="zh-CN"/>
        </w:rPr>
        <w:t>3</w:t>
      </w:r>
    </w:p>
    <w:p w14:paraId="04487BD8">
      <w:pPr>
        <w:widowControl w:val="0"/>
        <w:spacing w:line="600" w:lineRule="exact"/>
        <w:ind w:firstLine="720" w:firstLineChars="200"/>
        <w:jc w:val="center"/>
        <w:rPr>
          <w:rFonts w:hint="eastAsia" w:ascii="方正小标宋简体" w:hAnsi="CESI宋体-GB2312" w:eastAsia="方正小标宋简体" w:cs="CESI宋体-GB2312"/>
          <w:color w:val="000000"/>
          <w:sz w:val="36"/>
          <w:szCs w:val="36"/>
        </w:rPr>
      </w:pPr>
      <w:r>
        <w:rPr>
          <w:rFonts w:hint="eastAsia" w:ascii="方正小标宋简体" w:hAnsi="CESI宋体-GB2312" w:eastAsia="方正小标宋简体" w:cs="CESI宋体-GB2312"/>
          <w:bCs/>
          <w:color w:val="000000"/>
          <w:sz w:val="36"/>
          <w:szCs w:val="36"/>
          <w:lang w:eastAsia="zh-CN"/>
        </w:rPr>
        <w:t>渭源县</w:t>
      </w:r>
      <w:r>
        <w:rPr>
          <w:rFonts w:hint="eastAsia" w:ascii="方正小标宋简体" w:hAnsi="CESI宋体-GB2312" w:eastAsia="方正小标宋简体" w:cs="CESI宋体-GB2312"/>
          <w:bCs/>
          <w:color w:val="000000"/>
          <w:sz w:val="36"/>
          <w:szCs w:val="36"/>
        </w:rPr>
        <w:t>农机购置与应用补贴机具核验表</w:t>
      </w:r>
    </w:p>
    <w:tbl>
      <w:tblPr>
        <w:tblStyle w:val="9"/>
        <w:tblpPr w:leftFromText="180" w:rightFromText="180" w:vertAnchor="text" w:horzAnchor="page" w:tblpX="1737" w:tblpY="665"/>
        <w:tblOverlap w:val="never"/>
        <w:tblW w:w="132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944"/>
        <w:gridCol w:w="1222"/>
        <w:gridCol w:w="1201"/>
        <w:gridCol w:w="1201"/>
        <w:gridCol w:w="1158"/>
        <w:gridCol w:w="1244"/>
        <w:gridCol w:w="1061"/>
        <w:gridCol w:w="827"/>
        <w:gridCol w:w="1331"/>
        <w:gridCol w:w="1243"/>
        <w:gridCol w:w="1227"/>
      </w:tblGrid>
      <w:tr w14:paraId="344AC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552" w:type="dxa"/>
            <w:vMerge w:val="restart"/>
            <w:noWrap w:val="0"/>
            <w:vAlign w:val="center"/>
          </w:tcPr>
          <w:p w14:paraId="7CB70348">
            <w:pPr>
              <w:spacing w:line="600" w:lineRule="exact"/>
              <w:jc w:val="center"/>
              <w:rPr>
                <w:rFonts w:hint="eastAsia" w:ascii="CESI仿宋-GB2312" w:hAnsi="CESI仿宋-GB2312" w:eastAsia="CESI仿宋-GB2312" w:cs="CESI仿宋-GB2312"/>
                <w:color w:val="000000"/>
                <w:szCs w:val="21"/>
              </w:rPr>
            </w:pPr>
            <w:r>
              <w:rPr>
                <w:rFonts w:hint="eastAsia" w:ascii="CESI仿宋-GB2312" w:hAnsi="CESI仿宋-GB2312" w:eastAsia="CESI仿宋-GB2312" w:cs="CESI仿宋-GB2312"/>
                <w:color w:val="000000"/>
                <w:szCs w:val="21"/>
              </w:rPr>
              <w:t>序号</w:t>
            </w:r>
          </w:p>
        </w:tc>
        <w:tc>
          <w:tcPr>
            <w:tcW w:w="944" w:type="dxa"/>
            <w:vMerge w:val="restart"/>
            <w:noWrap w:val="0"/>
            <w:vAlign w:val="center"/>
          </w:tcPr>
          <w:p w14:paraId="555EA066">
            <w:pPr>
              <w:spacing w:line="600" w:lineRule="exact"/>
              <w:jc w:val="center"/>
              <w:rPr>
                <w:rFonts w:hint="eastAsia" w:ascii="CESI仿宋-GB2312" w:hAnsi="CESI仿宋-GB2312" w:eastAsia="CESI仿宋-GB2312" w:cs="CESI仿宋-GB2312"/>
                <w:color w:val="000000"/>
                <w:szCs w:val="21"/>
              </w:rPr>
            </w:pPr>
            <w:r>
              <w:rPr>
                <w:rFonts w:hint="eastAsia" w:ascii="CESI仿宋-GB2312" w:hAnsi="CESI仿宋-GB2312" w:eastAsia="CESI仿宋-GB2312" w:cs="CESI仿宋-GB2312"/>
                <w:color w:val="000000"/>
                <w:szCs w:val="21"/>
              </w:rPr>
              <w:t>购机者</w:t>
            </w:r>
          </w:p>
        </w:tc>
        <w:tc>
          <w:tcPr>
            <w:tcW w:w="1222" w:type="dxa"/>
            <w:vMerge w:val="restart"/>
            <w:noWrap w:val="0"/>
            <w:vAlign w:val="center"/>
          </w:tcPr>
          <w:p w14:paraId="29A630B4">
            <w:pPr>
              <w:spacing w:line="600" w:lineRule="exact"/>
              <w:jc w:val="center"/>
              <w:rPr>
                <w:rFonts w:hint="eastAsia" w:ascii="CESI仿宋-GB2312" w:hAnsi="CESI仿宋-GB2312" w:eastAsia="CESI仿宋-GB2312" w:cs="CESI仿宋-GB2312"/>
                <w:color w:val="000000"/>
                <w:szCs w:val="21"/>
              </w:rPr>
            </w:pPr>
            <w:r>
              <w:rPr>
                <w:rFonts w:hint="eastAsia" w:ascii="CESI仿宋-GB2312" w:hAnsi="CESI仿宋-GB2312" w:eastAsia="CESI仿宋-GB2312" w:cs="CESI仿宋-GB2312"/>
                <w:color w:val="000000"/>
                <w:szCs w:val="21"/>
              </w:rPr>
              <w:t>联系方式</w:t>
            </w:r>
          </w:p>
        </w:tc>
        <w:tc>
          <w:tcPr>
            <w:tcW w:w="1201" w:type="dxa"/>
            <w:vMerge w:val="restart"/>
            <w:noWrap w:val="0"/>
            <w:vAlign w:val="center"/>
          </w:tcPr>
          <w:p w14:paraId="20D815F5">
            <w:pPr>
              <w:spacing w:line="600" w:lineRule="exact"/>
              <w:jc w:val="center"/>
              <w:rPr>
                <w:rFonts w:hint="eastAsia" w:ascii="CESI仿宋-GB2312" w:hAnsi="CESI仿宋-GB2312" w:eastAsia="CESI仿宋-GB2312" w:cs="CESI仿宋-GB2312"/>
                <w:color w:val="000000"/>
                <w:szCs w:val="21"/>
              </w:rPr>
            </w:pPr>
            <w:r>
              <w:rPr>
                <w:rFonts w:hint="eastAsia" w:ascii="CESI仿宋-GB2312" w:hAnsi="CESI仿宋-GB2312" w:eastAsia="CESI仿宋-GB2312" w:cs="CESI仿宋-GB2312"/>
                <w:color w:val="000000"/>
                <w:szCs w:val="21"/>
              </w:rPr>
              <w:t>品目名称</w:t>
            </w:r>
          </w:p>
        </w:tc>
        <w:tc>
          <w:tcPr>
            <w:tcW w:w="1201" w:type="dxa"/>
            <w:vMerge w:val="restart"/>
            <w:noWrap w:val="0"/>
            <w:vAlign w:val="center"/>
          </w:tcPr>
          <w:p w14:paraId="526CCF46">
            <w:pPr>
              <w:spacing w:line="600" w:lineRule="exact"/>
              <w:jc w:val="center"/>
              <w:rPr>
                <w:rFonts w:hint="eastAsia" w:ascii="CESI仿宋-GB2312" w:hAnsi="CESI仿宋-GB2312" w:eastAsia="CESI仿宋-GB2312" w:cs="CESI仿宋-GB2312"/>
                <w:color w:val="000000"/>
                <w:szCs w:val="21"/>
              </w:rPr>
            </w:pPr>
            <w:r>
              <w:rPr>
                <w:rFonts w:hint="eastAsia" w:ascii="CESI仿宋-GB2312" w:hAnsi="CESI仿宋-GB2312" w:eastAsia="CESI仿宋-GB2312" w:cs="CESI仿宋-GB2312"/>
                <w:color w:val="000000"/>
                <w:szCs w:val="21"/>
              </w:rPr>
              <w:t>机具型号</w:t>
            </w:r>
          </w:p>
        </w:tc>
        <w:tc>
          <w:tcPr>
            <w:tcW w:w="1158" w:type="dxa"/>
            <w:vMerge w:val="restart"/>
            <w:noWrap w:val="0"/>
            <w:vAlign w:val="center"/>
          </w:tcPr>
          <w:p w14:paraId="1D0CD798">
            <w:pPr>
              <w:spacing w:line="600" w:lineRule="exact"/>
              <w:jc w:val="center"/>
              <w:rPr>
                <w:rFonts w:hint="eastAsia" w:ascii="CESI仿宋-GB2312" w:hAnsi="CESI仿宋-GB2312" w:eastAsia="CESI仿宋-GB2312" w:cs="CESI仿宋-GB2312"/>
                <w:color w:val="000000"/>
                <w:szCs w:val="21"/>
              </w:rPr>
            </w:pPr>
            <w:r>
              <w:rPr>
                <w:rFonts w:hint="eastAsia" w:ascii="CESI仿宋-GB2312" w:hAnsi="CESI仿宋-GB2312" w:eastAsia="CESI仿宋-GB2312" w:cs="CESI仿宋-GB2312"/>
                <w:color w:val="000000"/>
                <w:szCs w:val="21"/>
              </w:rPr>
              <w:t>机具识别号码</w:t>
            </w:r>
          </w:p>
        </w:tc>
        <w:tc>
          <w:tcPr>
            <w:tcW w:w="1244" w:type="dxa"/>
            <w:vMerge w:val="restart"/>
            <w:noWrap w:val="0"/>
            <w:vAlign w:val="center"/>
          </w:tcPr>
          <w:p w14:paraId="4A42D173">
            <w:pPr>
              <w:spacing w:line="600" w:lineRule="exact"/>
              <w:jc w:val="center"/>
              <w:rPr>
                <w:rFonts w:hint="eastAsia" w:ascii="CESI仿宋-GB2312" w:hAnsi="CESI仿宋-GB2312" w:eastAsia="CESI仿宋-GB2312" w:cs="CESI仿宋-GB2312"/>
                <w:color w:val="000000"/>
                <w:szCs w:val="21"/>
              </w:rPr>
            </w:pPr>
            <w:r>
              <w:rPr>
                <w:rFonts w:hint="eastAsia" w:ascii="CESI仿宋-GB2312" w:hAnsi="CESI仿宋-GB2312" w:eastAsia="CESI仿宋-GB2312" w:cs="CESI仿宋-GB2312"/>
                <w:color w:val="000000"/>
                <w:szCs w:val="21"/>
              </w:rPr>
              <w:t>生产企业</w:t>
            </w:r>
          </w:p>
        </w:tc>
        <w:tc>
          <w:tcPr>
            <w:tcW w:w="1061" w:type="dxa"/>
            <w:vMerge w:val="restart"/>
            <w:noWrap w:val="0"/>
            <w:vAlign w:val="center"/>
          </w:tcPr>
          <w:p w14:paraId="0F99DC67">
            <w:pPr>
              <w:spacing w:line="600" w:lineRule="exact"/>
              <w:jc w:val="center"/>
              <w:rPr>
                <w:rFonts w:hint="eastAsia" w:ascii="CESI仿宋-GB2312" w:hAnsi="CESI仿宋-GB2312" w:eastAsia="CESI仿宋-GB2312" w:cs="CESI仿宋-GB2312"/>
                <w:color w:val="000000"/>
                <w:szCs w:val="21"/>
              </w:rPr>
            </w:pPr>
            <w:r>
              <w:rPr>
                <w:rFonts w:hint="eastAsia" w:ascii="CESI仿宋-GB2312" w:hAnsi="CESI仿宋-GB2312" w:eastAsia="CESI仿宋-GB2312" w:cs="CESI仿宋-GB2312"/>
                <w:color w:val="000000"/>
                <w:szCs w:val="21"/>
              </w:rPr>
              <w:t>购买日期</w:t>
            </w:r>
          </w:p>
        </w:tc>
        <w:tc>
          <w:tcPr>
            <w:tcW w:w="2158" w:type="dxa"/>
            <w:gridSpan w:val="2"/>
            <w:noWrap w:val="0"/>
            <w:vAlign w:val="center"/>
          </w:tcPr>
          <w:p w14:paraId="7C7D7959">
            <w:pPr>
              <w:spacing w:line="600" w:lineRule="exact"/>
              <w:jc w:val="center"/>
              <w:rPr>
                <w:rFonts w:hint="eastAsia" w:ascii="CESI仿宋-GB2312" w:hAnsi="CESI仿宋-GB2312" w:eastAsia="CESI仿宋-GB2312" w:cs="CESI仿宋-GB2312"/>
                <w:color w:val="000000"/>
                <w:szCs w:val="21"/>
              </w:rPr>
            </w:pPr>
            <w:r>
              <w:rPr>
                <w:rFonts w:hint="eastAsia" w:ascii="CESI仿宋-GB2312" w:hAnsi="CESI仿宋-GB2312" w:eastAsia="CESI仿宋-GB2312" w:cs="CESI仿宋-GB2312"/>
                <w:color w:val="000000"/>
                <w:szCs w:val="21"/>
              </w:rPr>
              <w:t>是否牌证管理机具</w:t>
            </w:r>
          </w:p>
        </w:tc>
        <w:tc>
          <w:tcPr>
            <w:tcW w:w="1243" w:type="dxa"/>
            <w:vMerge w:val="restart"/>
            <w:noWrap w:val="0"/>
            <w:vAlign w:val="center"/>
          </w:tcPr>
          <w:p w14:paraId="2F73F9E6">
            <w:pPr>
              <w:spacing w:line="600" w:lineRule="exact"/>
              <w:jc w:val="center"/>
              <w:rPr>
                <w:rFonts w:hint="eastAsia" w:ascii="CESI仿宋-GB2312" w:hAnsi="CESI仿宋-GB2312" w:eastAsia="CESI仿宋-GB2312" w:cs="CESI仿宋-GB2312"/>
                <w:color w:val="000000"/>
                <w:szCs w:val="21"/>
              </w:rPr>
            </w:pPr>
            <w:r>
              <w:rPr>
                <w:rFonts w:hint="eastAsia" w:ascii="CESI仿宋-GB2312" w:hAnsi="CESI仿宋-GB2312" w:eastAsia="CESI仿宋-GB2312" w:cs="CESI仿宋-GB2312"/>
                <w:color w:val="000000"/>
                <w:szCs w:val="21"/>
              </w:rPr>
              <w:t>是否属实</w:t>
            </w:r>
          </w:p>
        </w:tc>
        <w:tc>
          <w:tcPr>
            <w:tcW w:w="1227" w:type="dxa"/>
            <w:vMerge w:val="restart"/>
            <w:noWrap w:val="0"/>
            <w:vAlign w:val="center"/>
          </w:tcPr>
          <w:p w14:paraId="3BC42818">
            <w:pPr>
              <w:spacing w:line="600" w:lineRule="exact"/>
              <w:jc w:val="center"/>
              <w:rPr>
                <w:rFonts w:hint="eastAsia" w:ascii="CESI仿宋-GB2312" w:hAnsi="CESI仿宋-GB2312" w:eastAsia="CESI仿宋-GB2312" w:cs="CESI仿宋-GB2312"/>
                <w:color w:val="000000"/>
                <w:szCs w:val="21"/>
              </w:rPr>
            </w:pPr>
            <w:r>
              <w:rPr>
                <w:rFonts w:hint="eastAsia" w:ascii="CESI仿宋-GB2312" w:hAnsi="CESI仿宋-GB2312" w:eastAsia="CESI仿宋-GB2312" w:cs="CESI仿宋-GB2312"/>
                <w:color w:val="000000"/>
                <w:szCs w:val="21"/>
              </w:rPr>
              <w:t>核验人员</w:t>
            </w:r>
          </w:p>
        </w:tc>
      </w:tr>
      <w:tr w14:paraId="39589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552" w:type="dxa"/>
            <w:vMerge w:val="continue"/>
            <w:noWrap w:val="0"/>
            <w:vAlign w:val="top"/>
          </w:tcPr>
          <w:p w14:paraId="5DBCE087">
            <w:pPr>
              <w:spacing w:line="600" w:lineRule="exact"/>
              <w:jc w:val="left"/>
              <w:rPr>
                <w:rFonts w:hint="eastAsia" w:ascii="CESI仿宋-GB2312" w:hAnsi="CESI仿宋-GB2312" w:eastAsia="CESI仿宋-GB2312" w:cs="CESI仿宋-GB2312"/>
                <w:color w:val="000000"/>
                <w:szCs w:val="21"/>
              </w:rPr>
            </w:pPr>
          </w:p>
        </w:tc>
        <w:tc>
          <w:tcPr>
            <w:tcW w:w="944" w:type="dxa"/>
            <w:vMerge w:val="continue"/>
            <w:noWrap w:val="0"/>
            <w:vAlign w:val="top"/>
          </w:tcPr>
          <w:p w14:paraId="22C8B7A9">
            <w:pPr>
              <w:spacing w:line="600" w:lineRule="exact"/>
              <w:jc w:val="left"/>
              <w:rPr>
                <w:rFonts w:hint="eastAsia" w:ascii="CESI仿宋-GB2312" w:hAnsi="CESI仿宋-GB2312" w:eastAsia="CESI仿宋-GB2312" w:cs="CESI仿宋-GB2312"/>
                <w:color w:val="000000"/>
                <w:szCs w:val="21"/>
              </w:rPr>
            </w:pPr>
          </w:p>
        </w:tc>
        <w:tc>
          <w:tcPr>
            <w:tcW w:w="1222" w:type="dxa"/>
            <w:vMerge w:val="continue"/>
            <w:noWrap w:val="0"/>
            <w:vAlign w:val="top"/>
          </w:tcPr>
          <w:p w14:paraId="68B37106">
            <w:pPr>
              <w:spacing w:line="600" w:lineRule="exact"/>
              <w:jc w:val="left"/>
              <w:rPr>
                <w:rFonts w:hint="eastAsia" w:ascii="CESI仿宋-GB2312" w:hAnsi="CESI仿宋-GB2312" w:eastAsia="CESI仿宋-GB2312" w:cs="CESI仿宋-GB2312"/>
                <w:color w:val="000000"/>
                <w:szCs w:val="21"/>
              </w:rPr>
            </w:pPr>
          </w:p>
        </w:tc>
        <w:tc>
          <w:tcPr>
            <w:tcW w:w="1201" w:type="dxa"/>
            <w:vMerge w:val="continue"/>
            <w:noWrap w:val="0"/>
            <w:vAlign w:val="top"/>
          </w:tcPr>
          <w:p w14:paraId="580CF4AC">
            <w:pPr>
              <w:spacing w:line="600" w:lineRule="exact"/>
              <w:jc w:val="left"/>
              <w:rPr>
                <w:rFonts w:hint="eastAsia" w:ascii="CESI仿宋-GB2312" w:hAnsi="CESI仿宋-GB2312" w:eastAsia="CESI仿宋-GB2312" w:cs="CESI仿宋-GB2312"/>
                <w:color w:val="000000"/>
                <w:szCs w:val="21"/>
              </w:rPr>
            </w:pPr>
          </w:p>
        </w:tc>
        <w:tc>
          <w:tcPr>
            <w:tcW w:w="1201" w:type="dxa"/>
            <w:vMerge w:val="continue"/>
            <w:noWrap w:val="0"/>
            <w:vAlign w:val="top"/>
          </w:tcPr>
          <w:p w14:paraId="495F865A">
            <w:pPr>
              <w:spacing w:line="600" w:lineRule="exact"/>
              <w:jc w:val="left"/>
              <w:rPr>
                <w:rFonts w:hint="eastAsia" w:ascii="CESI仿宋-GB2312" w:hAnsi="CESI仿宋-GB2312" w:eastAsia="CESI仿宋-GB2312" w:cs="CESI仿宋-GB2312"/>
                <w:color w:val="000000"/>
                <w:szCs w:val="21"/>
              </w:rPr>
            </w:pPr>
          </w:p>
        </w:tc>
        <w:tc>
          <w:tcPr>
            <w:tcW w:w="1158" w:type="dxa"/>
            <w:vMerge w:val="continue"/>
            <w:noWrap w:val="0"/>
            <w:vAlign w:val="top"/>
          </w:tcPr>
          <w:p w14:paraId="4BEE98FB">
            <w:pPr>
              <w:spacing w:line="600" w:lineRule="exact"/>
              <w:jc w:val="left"/>
              <w:rPr>
                <w:rFonts w:hint="eastAsia" w:ascii="CESI仿宋-GB2312" w:hAnsi="CESI仿宋-GB2312" w:eastAsia="CESI仿宋-GB2312" w:cs="CESI仿宋-GB2312"/>
                <w:color w:val="000000"/>
                <w:szCs w:val="21"/>
              </w:rPr>
            </w:pPr>
          </w:p>
        </w:tc>
        <w:tc>
          <w:tcPr>
            <w:tcW w:w="1244" w:type="dxa"/>
            <w:vMerge w:val="continue"/>
            <w:noWrap w:val="0"/>
            <w:vAlign w:val="top"/>
          </w:tcPr>
          <w:p w14:paraId="67EFA47A">
            <w:pPr>
              <w:spacing w:line="600" w:lineRule="exact"/>
              <w:jc w:val="left"/>
              <w:rPr>
                <w:rFonts w:hint="eastAsia" w:ascii="CESI仿宋-GB2312" w:hAnsi="CESI仿宋-GB2312" w:eastAsia="CESI仿宋-GB2312" w:cs="CESI仿宋-GB2312"/>
                <w:color w:val="000000"/>
                <w:szCs w:val="21"/>
              </w:rPr>
            </w:pPr>
          </w:p>
        </w:tc>
        <w:tc>
          <w:tcPr>
            <w:tcW w:w="1061" w:type="dxa"/>
            <w:vMerge w:val="continue"/>
            <w:noWrap w:val="0"/>
            <w:vAlign w:val="top"/>
          </w:tcPr>
          <w:p w14:paraId="144FB681">
            <w:pPr>
              <w:spacing w:line="600" w:lineRule="exact"/>
              <w:jc w:val="center"/>
              <w:rPr>
                <w:rFonts w:hint="eastAsia" w:ascii="CESI仿宋-GB2312" w:hAnsi="CESI仿宋-GB2312" w:eastAsia="CESI仿宋-GB2312" w:cs="CESI仿宋-GB2312"/>
                <w:color w:val="000000"/>
                <w:szCs w:val="21"/>
              </w:rPr>
            </w:pPr>
          </w:p>
        </w:tc>
        <w:tc>
          <w:tcPr>
            <w:tcW w:w="827" w:type="dxa"/>
            <w:noWrap w:val="0"/>
            <w:vAlign w:val="center"/>
          </w:tcPr>
          <w:p w14:paraId="591E89B8">
            <w:pPr>
              <w:spacing w:line="600" w:lineRule="exact"/>
              <w:jc w:val="center"/>
              <w:rPr>
                <w:rFonts w:hint="eastAsia" w:ascii="CESI仿宋-GB2312" w:hAnsi="CESI仿宋-GB2312" w:eastAsia="CESI仿宋-GB2312" w:cs="CESI仿宋-GB2312"/>
                <w:color w:val="000000"/>
                <w:szCs w:val="21"/>
              </w:rPr>
            </w:pPr>
            <w:r>
              <w:rPr>
                <w:rFonts w:hint="eastAsia" w:ascii="CESI仿宋-GB2312" w:hAnsi="CESI仿宋-GB2312" w:eastAsia="CESI仿宋-GB2312" w:cs="CESI仿宋-GB2312"/>
                <w:color w:val="000000"/>
                <w:szCs w:val="21"/>
              </w:rPr>
              <w:t>是（否）</w:t>
            </w:r>
          </w:p>
        </w:tc>
        <w:tc>
          <w:tcPr>
            <w:tcW w:w="1331" w:type="dxa"/>
            <w:noWrap w:val="0"/>
            <w:vAlign w:val="center"/>
          </w:tcPr>
          <w:p w14:paraId="03A90349">
            <w:pPr>
              <w:spacing w:line="600" w:lineRule="exact"/>
              <w:jc w:val="center"/>
              <w:rPr>
                <w:rFonts w:hint="eastAsia" w:ascii="CESI仿宋-GB2312" w:hAnsi="CESI仿宋-GB2312" w:eastAsia="CESI仿宋-GB2312" w:cs="CESI仿宋-GB2312"/>
                <w:color w:val="000000"/>
                <w:szCs w:val="21"/>
              </w:rPr>
            </w:pPr>
            <w:r>
              <w:rPr>
                <w:rFonts w:hint="eastAsia" w:ascii="CESI仿宋-GB2312" w:hAnsi="CESI仿宋-GB2312" w:eastAsia="CESI仿宋-GB2312" w:cs="CESI仿宋-GB2312"/>
                <w:color w:val="000000"/>
                <w:szCs w:val="21"/>
              </w:rPr>
              <w:t>牌证号码</w:t>
            </w:r>
          </w:p>
        </w:tc>
        <w:tc>
          <w:tcPr>
            <w:tcW w:w="1243" w:type="dxa"/>
            <w:vMerge w:val="continue"/>
            <w:noWrap w:val="0"/>
            <w:vAlign w:val="top"/>
          </w:tcPr>
          <w:p w14:paraId="383CD36D">
            <w:pPr>
              <w:spacing w:line="600" w:lineRule="exact"/>
              <w:jc w:val="left"/>
              <w:rPr>
                <w:rFonts w:hint="eastAsia" w:ascii="CESI仿宋-GB2312" w:hAnsi="CESI仿宋-GB2312" w:eastAsia="CESI仿宋-GB2312" w:cs="CESI仿宋-GB2312"/>
                <w:color w:val="000000"/>
                <w:szCs w:val="21"/>
              </w:rPr>
            </w:pPr>
          </w:p>
        </w:tc>
        <w:tc>
          <w:tcPr>
            <w:tcW w:w="1227" w:type="dxa"/>
            <w:vMerge w:val="continue"/>
            <w:noWrap w:val="0"/>
            <w:vAlign w:val="top"/>
          </w:tcPr>
          <w:p w14:paraId="48741BE9">
            <w:pPr>
              <w:spacing w:line="600" w:lineRule="exact"/>
              <w:jc w:val="left"/>
              <w:rPr>
                <w:rFonts w:hint="eastAsia" w:ascii="CESI仿宋-GB2312" w:hAnsi="CESI仿宋-GB2312" w:eastAsia="CESI仿宋-GB2312" w:cs="CESI仿宋-GB2312"/>
                <w:color w:val="000000"/>
                <w:szCs w:val="21"/>
              </w:rPr>
            </w:pPr>
          </w:p>
        </w:tc>
      </w:tr>
      <w:tr w14:paraId="53A51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52" w:type="dxa"/>
            <w:noWrap w:val="0"/>
            <w:vAlign w:val="top"/>
          </w:tcPr>
          <w:p w14:paraId="65846694">
            <w:pPr>
              <w:spacing w:line="600" w:lineRule="exact"/>
              <w:rPr>
                <w:rFonts w:hint="eastAsia" w:ascii="CESI仿宋-GB2312" w:hAnsi="CESI仿宋-GB2312" w:eastAsia="CESI仿宋-GB2312" w:cs="CESI仿宋-GB2312"/>
                <w:color w:val="000000"/>
                <w:szCs w:val="21"/>
              </w:rPr>
            </w:pPr>
          </w:p>
        </w:tc>
        <w:tc>
          <w:tcPr>
            <w:tcW w:w="944" w:type="dxa"/>
            <w:noWrap w:val="0"/>
            <w:vAlign w:val="top"/>
          </w:tcPr>
          <w:p w14:paraId="57B893BE">
            <w:pPr>
              <w:spacing w:line="600" w:lineRule="exact"/>
              <w:rPr>
                <w:rFonts w:hint="eastAsia" w:ascii="CESI仿宋-GB2312" w:hAnsi="CESI仿宋-GB2312" w:eastAsia="CESI仿宋-GB2312" w:cs="CESI仿宋-GB2312"/>
                <w:color w:val="000000"/>
                <w:szCs w:val="21"/>
              </w:rPr>
            </w:pPr>
          </w:p>
        </w:tc>
        <w:tc>
          <w:tcPr>
            <w:tcW w:w="1222" w:type="dxa"/>
            <w:noWrap w:val="0"/>
            <w:vAlign w:val="top"/>
          </w:tcPr>
          <w:p w14:paraId="1B8897B8">
            <w:pPr>
              <w:spacing w:line="600" w:lineRule="exact"/>
              <w:rPr>
                <w:rFonts w:hint="eastAsia" w:ascii="CESI仿宋-GB2312" w:hAnsi="CESI仿宋-GB2312" w:eastAsia="CESI仿宋-GB2312" w:cs="CESI仿宋-GB2312"/>
                <w:color w:val="000000"/>
                <w:szCs w:val="21"/>
              </w:rPr>
            </w:pPr>
          </w:p>
        </w:tc>
        <w:tc>
          <w:tcPr>
            <w:tcW w:w="1201" w:type="dxa"/>
            <w:noWrap w:val="0"/>
            <w:vAlign w:val="top"/>
          </w:tcPr>
          <w:p w14:paraId="26E6D1BC">
            <w:pPr>
              <w:spacing w:line="600" w:lineRule="exact"/>
              <w:rPr>
                <w:rFonts w:hint="eastAsia" w:ascii="CESI仿宋-GB2312" w:hAnsi="CESI仿宋-GB2312" w:eastAsia="CESI仿宋-GB2312" w:cs="CESI仿宋-GB2312"/>
                <w:color w:val="000000"/>
                <w:szCs w:val="21"/>
              </w:rPr>
            </w:pPr>
          </w:p>
        </w:tc>
        <w:tc>
          <w:tcPr>
            <w:tcW w:w="1201" w:type="dxa"/>
            <w:noWrap w:val="0"/>
            <w:vAlign w:val="top"/>
          </w:tcPr>
          <w:p w14:paraId="4FEABD9F">
            <w:pPr>
              <w:spacing w:line="600" w:lineRule="exact"/>
              <w:rPr>
                <w:rFonts w:hint="eastAsia" w:ascii="CESI仿宋-GB2312" w:hAnsi="CESI仿宋-GB2312" w:eastAsia="CESI仿宋-GB2312" w:cs="CESI仿宋-GB2312"/>
                <w:color w:val="000000"/>
                <w:szCs w:val="21"/>
              </w:rPr>
            </w:pPr>
          </w:p>
        </w:tc>
        <w:tc>
          <w:tcPr>
            <w:tcW w:w="1158" w:type="dxa"/>
            <w:noWrap w:val="0"/>
            <w:vAlign w:val="top"/>
          </w:tcPr>
          <w:p w14:paraId="05D7A207">
            <w:pPr>
              <w:spacing w:line="600" w:lineRule="exact"/>
              <w:rPr>
                <w:rFonts w:hint="eastAsia" w:ascii="CESI仿宋-GB2312" w:hAnsi="CESI仿宋-GB2312" w:eastAsia="CESI仿宋-GB2312" w:cs="CESI仿宋-GB2312"/>
                <w:color w:val="000000"/>
                <w:szCs w:val="21"/>
              </w:rPr>
            </w:pPr>
          </w:p>
        </w:tc>
        <w:tc>
          <w:tcPr>
            <w:tcW w:w="1244" w:type="dxa"/>
            <w:noWrap w:val="0"/>
            <w:vAlign w:val="top"/>
          </w:tcPr>
          <w:p w14:paraId="03954D07">
            <w:pPr>
              <w:spacing w:line="600" w:lineRule="exact"/>
              <w:rPr>
                <w:rFonts w:hint="eastAsia" w:ascii="CESI仿宋-GB2312" w:hAnsi="CESI仿宋-GB2312" w:eastAsia="CESI仿宋-GB2312" w:cs="CESI仿宋-GB2312"/>
                <w:color w:val="000000"/>
                <w:szCs w:val="21"/>
              </w:rPr>
            </w:pPr>
          </w:p>
        </w:tc>
        <w:tc>
          <w:tcPr>
            <w:tcW w:w="1061" w:type="dxa"/>
            <w:noWrap w:val="0"/>
            <w:vAlign w:val="top"/>
          </w:tcPr>
          <w:p w14:paraId="7F57B3A0">
            <w:pPr>
              <w:spacing w:line="600" w:lineRule="exact"/>
              <w:rPr>
                <w:rFonts w:hint="eastAsia" w:ascii="CESI仿宋-GB2312" w:hAnsi="CESI仿宋-GB2312" w:eastAsia="CESI仿宋-GB2312" w:cs="CESI仿宋-GB2312"/>
                <w:color w:val="000000"/>
                <w:szCs w:val="21"/>
              </w:rPr>
            </w:pPr>
          </w:p>
        </w:tc>
        <w:tc>
          <w:tcPr>
            <w:tcW w:w="827" w:type="dxa"/>
            <w:noWrap w:val="0"/>
            <w:vAlign w:val="top"/>
          </w:tcPr>
          <w:p w14:paraId="3420C760">
            <w:pPr>
              <w:spacing w:line="600" w:lineRule="exact"/>
              <w:rPr>
                <w:rFonts w:hint="eastAsia" w:ascii="CESI仿宋-GB2312" w:hAnsi="CESI仿宋-GB2312" w:eastAsia="CESI仿宋-GB2312" w:cs="CESI仿宋-GB2312"/>
                <w:color w:val="000000"/>
                <w:szCs w:val="21"/>
              </w:rPr>
            </w:pPr>
          </w:p>
        </w:tc>
        <w:tc>
          <w:tcPr>
            <w:tcW w:w="1331" w:type="dxa"/>
            <w:noWrap w:val="0"/>
            <w:vAlign w:val="top"/>
          </w:tcPr>
          <w:p w14:paraId="14063F36">
            <w:pPr>
              <w:spacing w:line="600" w:lineRule="exact"/>
              <w:rPr>
                <w:rFonts w:hint="eastAsia" w:ascii="CESI仿宋-GB2312" w:hAnsi="CESI仿宋-GB2312" w:eastAsia="CESI仿宋-GB2312" w:cs="CESI仿宋-GB2312"/>
                <w:color w:val="000000"/>
                <w:szCs w:val="21"/>
              </w:rPr>
            </w:pPr>
          </w:p>
        </w:tc>
        <w:tc>
          <w:tcPr>
            <w:tcW w:w="1243" w:type="dxa"/>
            <w:noWrap w:val="0"/>
            <w:vAlign w:val="top"/>
          </w:tcPr>
          <w:p w14:paraId="4916A081">
            <w:pPr>
              <w:spacing w:line="600" w:lineRule="exact"/>
              <w:rPr>
                <w:rFonts w:hint="eastAsia" w:ascii="CESI仿宋-GB2312" w:hAnsi="CESI仿宋-GB2312" w:eastAsia="CESI仿宋-GB2312" w:cs="CESI仿宋-GB2312"/>
                <w:color w:val="000000"/>
                <w:szCs w:val="21"/>
              </w:rPr>
            </w:pPr>
          </w:p>
        </w:tc>
        <w:tc>
          <w:tcPr>
            <w:tcW w:w="1227" w:type="dxa"/>
            <w:noWrap w:val="0"/>
            <w:vAlign w:val="top"/>
          </w:tcPr>
          <w:p w14:paraId="10FB23D5">
            <w:pPr>
              <w:spacing w:line="600" w:lineRule="exact"/>
              <w:rPr>
                <w:rFonts w:hint="eastAsia" w:ascii="CESI仿宋-GB2312" w:hAnsi="CESI仿宋-GB2312" w:eastAsia="CESI仿宋-GB2312" w:cs="CESI仿宋-GB2312"/>
                <w:color w:val="000000"/>
                <w:szCs w:val="21"/>
              </w:rPr>
            </w:pPr>
          </w:p>
        </w:tc>
      </w:tr>
      <w:tr w14:paraId="5CEC8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52" w:type="dxa"/>
            <w:noWrap w:val="0"/>
            <w:vAlign w:val="top"/>
          </w:tcPr>
          <w:p w14:paraId="05D41FC3">
            <w:pPr>
              <w:spacing w:line="600" w:lineRule="exact"/>
              <w:rPr>
                <w:rFonts w:hint="eastAsia" w:ascii="CESI仿宋-GB2312" w:hAnsi="CESI仿宋-GB2312" w:eastAsia="CESI仿宋-GB2312" w:cs="CESI仿宋-GB2312"/>
                <w:color w:val="000000"/>
                <w:szCs w:val="21"/>
              </w:rPr>
            </w:pPr>
          </w:p>
        </w:tc>
        <w:tc>
          <w:tcPr>
            <w:tcW w:w="944" w:type="dxa"/>
            <w:noWrap w:val="0"/>
            <w:vAlign w:val="top"/>
          </w:tcPr>
          <w:p w14:paraId="3078CB30">
            <w:pPr>
              <w:spacing w:line="600" w:lineRule="exact"/>
              <w:rPr>
                <w:rFonts w:hint="eastAsia" w:ascii="CESI仿宋-GB2312" w:hAnsi="CESI仿宋-GB2312" w:eastAsia="CESI仿宋-GB2312" w:cs="CESI仿宋-GB2312"/>
                <w:color w:val="000000"/>
                <w:szCs w:val="21"/>
              </w:rPr>
            </w:pPr>
          </w:p>
        </w:tc>
        <w:tc>
          <w:tcPr>
            <w:tcW w:w="1222" w:type="dxa"/>
            <w:noWrap w:val="0"/>
            <w:vAlign w:val="top"/>
          </w:tcPr>
          <w:p w14:paraId="21048129">
            <w:pPr>
              <w:spacing w:line="600" w:lineRule="exact"/>
              <w:rPr>
                <w:rFonts w:hint="eastAsia" w:ascii="CESI仿宋-GB2312" w:hAnsi="CESI仿宋-GB2312" w:eastAsia="CESI仿宋-GB2312" w:cs="CESI仿宋-GB2312"/>
                <w:color w:val="000000"/>
                <w:szCs w:val="21"/>
              </w:rPr>
            </w:pPr>
          </w:p>
        </w:tc>
        <w:tc>
          <w:tcPr>
            <w:tcW w:w="1201" w:type="dxa"/>
            <w:noWrap w:val="0"/>
            <w:vAlign w:val="top"/>
          </w:tcPr>
          <w:p w14:paraId="277291D6">
            <w:pPr>
              <w:spacing w:line="600" w:lineRule="exact"/>
              <w:rPr>
                <w:rFonts w:hint="eastAsia" w:ascii="CESI仿宋-GB2312" w:hAnsi="CESI仿宋-GB2312" w:eastAsia="CESI仿宋-GB2312" w:cs="CESI仿宋-GB2312"/>
                <w:color w:val="000000"/>
                <w:szCs w:val="21"/>
              </w:rPr>
            </w:pPr>
          </w:p>
        </w:tc>
        <w:tc>
          <w:tcPr>
            <w:tcW w:w="1201" w:type="dxa"/>
            <w:noWrap w:val="0"/>
            <w:vAlign w:val="top"/>
          </w:tcPr>
          <w:p w14:paraId="4CBF924B">
            <w:pPr>
              <w:spacing w:line="600" w:lineRule="exact"/>
              <w:rPr>
                <w:rFonts w:hint="eastAsia" w:ascii="CESI仿宋-GB2312" w:hAnsi="CESI仿宋-GB2312" w:eastAsia="CESI仿宋-GB2312" w:cs="CESI仿宋-GB2312"/>
                <w:color w:val="000000"/>
                <w:szCs w:val="21"/>
              </w:rPr>
            </w:pPr>
          </w:p>
        </w:tc>
        <w:tc>
          <w:tcPr>
            <w:tcW w:w="1158" w:type="dxa"/>
            <w:noWrap w:val="0"/>
            <w:vAlign w:val="top"/>
          </w:tcPr>
          <w:p w14:paraId="16B022C0">
            <w:pPr>
              <w:spacing w:line="600" w:lineRule="exact"/>
              <w:rPr>
                <w:rFonts w:hint="eastAsia" w:ascii="CESI仿宋-GB2312" w:hAnsi="CESI仿宋-GB2312" w:eastAsia="CESI仿宋-GB2312" w:cs="CESI仿宋-GB2312"/>
                <w:color w:val="000000"/>
                <w:szCs w:val="21"/>
              </w:rPr>
            </w:pPr>
          </w:p>
        </w:tc>
        <w:tc>
          <w:tcPr>
            <w:tcW w:w="1244" w:type="dxa"/>
            <w:noWrap w:val="0"/>
            <w:vAlign w:val="top"/>
          </w:tcPr>
          <w:p w14:paraId="50A5D435">
            <w:pPr>
              <w:spacing w:line="600" w:lineRule="exact"/>
              <w:rPr>
                <w:rFonts w:hint="eastAsia" w:ascii="CESI仿宋-GB2312" w:hAnsi="CESI仿宋-GB2312" w:eastAsia="CESI仿宋-GB2312" w:cs="CESI仿宋-GB2312"/>
                <w:color w:val="000000"/>
                <w:szCs w:val="21"/>
              </w:rPr>
            </w:pPr>
          </w:p>
        </w:tc>
        <w:tc>
          <w:tcPr>
            <w:tcW w:w="1061" w:type="dxa"/>
            <w:noWrap w:val="0"/>
            <w:vAlign w:val="top"/>
          </w:tcPr>
          <w:p w14:paraId="36AB63EC">
            <w:pPr>
              <w:spacing w:line="600" w:lineRule="exact"/>
              <w:rPr>
                <w:rFonts w:hint="eastAsia" w:ascii="CESI仿宋-GB2312" w:hAnsi="CESI仿宋-GB2312" w:eastAsia="CESI仿宋-GB2312" w:cs="CESI仿宋-GB2312"/>
                <w:color w:val="000000"/>
                <w:szCs w:val="21"/>
              </w:rPr>
            </w:pPr>
          </w:p>
        </w:tc>
        <w:tc>
          <w:tcPr>
            <w:tcW w:w="827" w:type="dxa"/>
            <w:noWrap w:val="0"/>
            <w:vAlign w:val="top"/>
          </w:tcPr>
          <w:p w14:paraId="32B399A9">
            <w:pPr>
              <w:spacing w:line="600" w:lineRule="exact"/>
              <w:rPr>
                <w:rFonts w:hint="eastAsia" w:ascii="CESI仿宋-GB2312" w:hAnsi="CESI仿宋-GB2312" w:eastAsia="CESI仿宋-GB2312" w:cs="CESI仿宋-GB2312"/>
                <w:color w:val="000000"/>
                <w:szCs w:val="21"/>
              </w:rPr>
            </w:pPr>
          </w:p>
        </w:tc>
        <w:tc>
          <w:tcPr>
            <w:tcW w:w="1331" w:type="dxa"/>
            <w:noWrap w:val="0"/>
            <w:vAlign w:val="top"/>
          </w:tcPr>
          <w:p w14:paraId="10300DAE">
            <w:pPr>
              <w:spacing w:line="600" w:lineRule="exact"/>
              <w:rPr>
                <w:rFonts w:hint="eastAsia" w:ascii="CESI仿宋-GB2312" w:hAnsi="CESI仿宋-GB2312" w:eastAsia="CESI仿宋-GB2312" w:cs="CESI仿宋-GB2312"/>
                <w:color w:val="000000"/>
                <w:szCs w:val="21"/>
              </w:rPr>
            </w:pPr>
          </w:p>
        </w:tc>
        <w:tc>
          <w:tcPr>
            <w:tcW w:w="1243" w:type="dxa"/>
            <w:noWrap w:val="0"/>
            <w:vAlign w:val="top"/>
          </w:tcPr>
          <w:p w14:paraId="0F362270">
            <w:pPr>
              <w:spacing w:line="600" w:lineRule="exact"/>
              <w:rPr>
                <w:rFonts w:hint="eastAsia" w:ascii="CESI仿宋-GB2312" w:hAnsi="CESI仿宋-GB2312" w:eastAsia="CESI仿宋-GB2312" w:cs="CESI仿宋-GB2312"/>
                <w:color w:val="000000"/>
                <w:szCs w:val="21"/>
              </w:rPr>
            </w:pPr>
          </w:p>
        </w:tc>
        <w:tc>
          <w:tcPr>
            <w:tcW w:w="1227" w:type="dxa"/>
            <w:noWrap w:val="0"/>
            <w:vAlign w:val="top"/>
          </w:tcPr>
          <w:p w14:paraId="0248CE36">
            <w:pPr>
              <w:spacing w:line="600" w:lineRule="exact"/>
              <w:rPr>
                <w:rFonts w:hint="eastAsia" w:ascii="CESI仿宋-GB2312" w:hAnsi="CESI仿宋-GB2312" w:eastAsia="CESI仿宋-GB2312" w:cs="CESI仿宋-GB2312"/>
                <w:color w:val="000000"/>
                <w:szCs w:val="21"/>
              </w:rPr>
            </w:pPr>
          </w:p>
        </w:tc>
      </w:tr>
      <w:tr w14:paraId="3C27E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52" w:type="dxa"/>
            <w:noWrap w:val="0"/>
            <w:vAlign w:val="top"/>
          </w:tcPr>
          <w:p w14:paraId="499C8076">
            <w:pPr>
              <w:spacing w:line="600" w:lineRule="exact"/>
              <w:rPr>
                <w:rFonts w:hint="eastAsia" w:ascii="CESI仿宋-GB2312" w:hAnsi="CESI仿宋-GB2312" w:eastAsia="CESI仿宋-GB2312" w:cs="CESI仿宋-GB2312"/>
                <w:color w:val="000000"/>
                <w:szCs w:val="21"/>
              </w:rPr>
            </w:pPr>
          </w:p>
        </w:tc>
        <w:tc>
          <w:tcPr>
            <w:tcW w:w="944" w:type="dxa"/>
            <w:noWrap w:val="0"/>
            <w:vAlign w:val="top"/>
          </w:tcPr>
          <w:p w14:paraId="4EC095EA">
            <w:pPr>
              <w:spacing w:line="600" w:lineRule="exact"/>
              <w:rPr>
                <w:rFonts w:hint="eastAsia" w:ascii="CESI仿宋-GB2312" w:hAnsi="CESI仿宋-GB2312" w:eastAsia="CESI仿宋-GB2312" w:cs="CESI仿宋-GB2312"/>
                <w:color w:val="000000"/>
                <w:szCs w:val="21"/>
              </w:rPr>
            </w:pPr>
          </w:p>
        </w:tc>
        <w:tc>
          <w:tcPr>
            <w:tcW w:w="1222" w:type="dxa"/>
            <w:noWrap w:val="0"/>
            <w:vAlign w:val="top"/>
          </w:tcPr>
          <w:p w14:paraId="4B216297">
            <w:pPr>
              <w:spacing w:line="600" w:lineRule="exact"/>
              <w:rPr>
                <w:rFonts w:hint="eastAsia" w:ascii="CESI仿宋-GB2312" w:hAnsi="CESI仿宋-GB2312" w:eastAsia="CESI仿宋-GB2312" w:cs="CESI仿宋-GB2312"/>
                <w:color w:val="000000"/>
                <w:szCs w:val="21"/>
              </w:rPr>
            </w:pPr>
          </w:p>
        </w:tc>
        <w:tc>
          <w:tcPr>
            <w:tcW w:w="1201" w:type="dxa"/>
            <w:noWrap w:val="0"/>
            <w:vAlign w:val="top"/>
          </w:tcPr>
          <w:p w14:paraId="282B247B">
            <w:pPr>
              <w:spacing w:line="600" w:lineRule="exact"/>
              <w:rPr>
                <w:rFonts w:hint="eastAsia" w:ascii="CESI仿宋-GB2312" w:hAnsi="CESI仿宋-GB2312" w:eastAsia="CESI仿宋-GB2312" w:cs="CESI仿宋-GB2312"/>
                <w:color w:val="000000"/>
                <w:szCs w:val="21"/>
              </w:rPr>
            </w:pPr>
          </w:p>
        </w:tc>
        <w:tc>
          <w:tcPr>
            <w:tcW w:w="1201" w:type="dxa"/>
            <w:noWrap w:val="0"/>
            <w:vAlign w:val="top"/>
          </w:tcPr>
          <w:p w14:paraId="41F72736">
            <w:pPr>
              <w:spacing w:line="600" w:lineRule="exact"/>
              <w:rPr>
                <w:rFonts w:hint="eastAsia" w:ascii="CESI仿宋-GB2312" w:hAnsi="CESI仿宋-GB2312" w:eastAsia="CESI仿宋-GB2312" w:cs="CESI仿宋-GB2312"/>
                <w:color w:val="000000"/>
                <w:szCs w:val="21"/>
              </w:rPr>
            </w:pPr>
          </w:p>
        </w:tc>
        <w:tc>
          <w:tcPr>
            <w:tcW w:w="1158" w:type="dxa"/>
            <w:noWrap w:val="0"/>
            <w:vAlign w:val="top"/>
          </w:tcPr>
          <w:p w14:paraId="49B383CC">
            <w:pPr>
              <w:spacing w:line="600" w:lineRule="exact"/>
              <w:rPr>
                <w:rFonts w:hint="eastAsia" w:ascii="CESI仿宋-GB2312" w:hAnsi="CESI仿宋-GB2312" w:eastAsia="CESI仿宋-GB2312" w:cs="CESI仿宋-GB2312"/>
                <w:color w:val="000000"/>
                <w:szCs w:val="21"/>
              </w:rPr>
            </w:pPr>
          </w:p>
        </w:tc>
        <w:tc>
          <w:tcPr>
            <w:tcW w:w="1244" w:type="dxa"/>
            <w:noWrap w:val="0"/>
            <w:vAlign w:val="top"/>
          </w:tcPr>
          <w:p w14:paraId="63EFF5E6">
            <w:pPr>
              <w:spacing w:line="600" w:lineRule="exact"/>
              <w:rPr>
                <w:rFonts w:hint="eastAsia" w:ascii="CESI仿宋-GB2312" w:hAnsi="CESI仿宋-GB2312" w:eastAsia="CESI仿宋-GB2312" w:cs="CESI仿宋-GB2312"/>
                <w:color w:val="000000"/>
                <w:szCs w:val="21"/>
              </w:rPr>
            </w:pPr>
          </w:p>
        </w:tc>
        <w:tc>
          <w:tcPr>
            <w:tcW w:w="1061" w:type="dxa"/>
            <w:noWrap w:val="0"/>
            <w:vAlign w:val="top"/>
          </w:tcPr>
          <w:p w14:paraId="1940E5EF">
            <w:pPr>
              <w:spacing w:line="600" w:lineRule="exact"/>
              <w:rPr>
                <w:rFonts w:hint="eastAsia" w:ascii="CESI仿宋-GB2312" w:hAnsi="CESI仿宋-GB2312" w:eastAsia="CESI仿宋-GB2312" w:cs="CESI仿宋-GB2312"/>
                <w:color w:val="000000"/>
                <w:szCs w:val="21"/>
              </w:rPr>
            </w:pPr>
          </w:p>
        </w:tc>
        <w:tc>
          <w:tcPr>
            <w:tcW w:w="827" w:type="dxa"/>
            <w:noWrap w:val="0"/>
            <w:vAlign w:val="top"/>
          </w:tcPr>
          <w:p w14:paraId="1A3A252C">
            <w:pPr>
              <w:spacing w:line="600" w:lineRule="exact"/>
              <w:rPr>
                <w:rFonts w:hint="eastAsia" w:ascii="CESI仿宋-GB2312" w:hAnsi="CESI仿宋-GB2312" w:eastAsia="CESI仿宋-GB2312" w:cs="CESI仿宋-GB2312"/>
                <w:color w:val="000000"/>
                <w:szCs w:val="21"/>
              </w:rPr>
            </w:pPr>
          </w:p>
        </w:tc>
        <w:tc>
          <w:tcPr>
            <w:tcW w:w="1331" w:type="dxa"/>
            <w:noWrap w:val="0"/>
            <w:vAlign w:val="top"/>
          </w:tcPr>
          <w:p w14:paraId="0EFA8532">
            <w:pPr>
              <w:spacing w:line="600" w:lineRule="exact"/>
              <w:rPr>
                <w:rFonts w:hint="eastAsia" w:ascii="CESI仿宋-GB2312" w:hAnsi="CESI仿宋-GB2312" w:eastAsia="CESI仿宋-GB2312" w:cs="CESI仿宋-GB2312"/>
                <w:color w:val="000000"/>
                <w:szCs w:val="21"/>
              </w:rPr>
            </w:pPr>
          </w:p>
        </w:tc>
        <w:tc>
          <w:tcPr>
            <w:tcW w:w="1243" w:type="dxa"/>
            <w:noWrap w:val="0"/>
            <w:vAlign w:val="top"/>
          </w:tcPr>
          <w:p w14:paraId="4D0D69DF">
            <w:pPr>
              <w:spacing w:line="600" w:lineRule="exact"/>
              <w:rPr>
                <w:rFonts w:hint="eastAsia" w:ascii="CESI仿宋-GB2312" w:hAnsi="CESI仿宋-GB2312" w:eastAsia="CESI仿宋-GB2312" w:cs="CESI仿宋-GB2312"/>
                <w:color w:val="000000"/>
                <w:szCs w:val="21"/>
              </w:rPr>
            </w:pPr>
          </w:p>
        </w:tc>
        <w:tc>
          <w:tcPr>
            <w:tcW w:w="1227" w:type="dxa"/>
            <w:noWrap w:val="0"/>
            <w:vAlign w:val="top"/>
          </w:tcPr>
          <w:p w14:paraId="2CF96D79">
            <w:pPr>
              <w:spacing w:line="600" w:lineRule="exact"/>
              <w:rPr>
                <w:rFonts w:hint="eastAsia" w:ascii="CESI仿宋-GB2312" w:hAnsi="CESI仿宋-GB2312" w:eastAsia="CESI仿宋-GB2312" w:cs="CESI仿宋-GB2312"/>
                <w:color w:val="000000"/>
                <w:szCs w:val="21"/>
              </w:rPr>
            </w:pPr>
          </w:p>
        </w:tc>
      </w:tr>
      <w:tr w14:paraId="6F29E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52" w:type="dxa"/>
            <w:noWrap w:val="0"/>
            <w:vAlign w:val="top"/>
          </w:tcPr>
          <w:p w14:paraId="11CD297C">
            <w:pPr>
              <w:spacing w:line="600" w:lineRule="exact"/>
              <w:rPr>
                <w:rFonts w:hint="eastAsia" w:ascii="CESI仿宋-GB2312" w:hAnsi="CESI仿宋-GB2312" w:eastAsia="CESI仿宋-GB2312" w:cs="CESI仿宋-GB2312"/>
                <w:color w:val="000000"/>
                <w:szCs w:val="21"/>
              </w:rPr>
            </w:pPr>
          </w:p>
        </w:tc>
        <w:tc>
          <w:tcPr>
            <w:tcW w:w="944" w:type="dxa"/>
            <w:noWrap w:val="0"/>
            <w:vAlign w:val="top"/>
          </w:tcPr>
          <w:p w14:paraId="59470D61">
            <w:pPr>
              <w:spacing w:line="600" w:lineRule="exact"/>
              <w:rPr>
                <w:rFonts w:hint="eastAsia" w:ascii="CESI仿宋-GB2312" w:hAnsi="CESI仿宋-GB2312" w:eastAsia="CESI仿宋-GB2312" w:cs="CESI仿宋-GB2312"/>
                <w:color w:val="000000"/>
                <w:szCs w:val="21"/>
              </w:rPr>
            </w:pPr>
          </w:p>
        </w:tc>
        <w:tc>
          <w:tcPr>
            <w:tcW w:w="1222" w:type="dxa"/>
            <w:noWrap w:val="0"/>
            <w:vAlign w:val="top"/>
          </w:tcPr>
          <w:p w14:paraId="02A41352">
            <w:pPr>
              <w:spacing w:line="600" w:lineRule="exact"/>
              <w:rPr>
                <w:rFonts w:hint="eastAsia" w:ascii="CESI仿宋-GB2312" w:hAnsi="CESI仿宋-GB2312" w:eastAsia="CESI仿宋-GB2312" w:cs="CESI仿宋-GB2312"/>
                <w:color w:val="000000"/>
                <w:szCs w:val="21"/>
              </w:rPr>
            </w:pPr>
          </w:p>
        </w:tc>
        <w:tc>
          <w:tcPr>
            <w:tcW w:w="1201" w:type="dxa"/>
            <w:noWrap w:val="0"/>
            <w:vAlign w:val="top"/>
          </w:tcPr>
          <w:p w14:paraId="5B3DB4D5">
            <w:pPr>
              <w:spacing w:line="600" w:lineRule="exact"/>
              <w:rPr>
                <w:rFonts w:hint="eastAsia" w:ascii="CESI仿宋-GB2312" w:hAnsi="CESI仿宋-GB2312" w:eastAsia="CESI仿宋-GB2312" w:cs="CESI仿宋-GB2312"/>
                <w:color w:val="000000"/>
                <w:szCs w:val="21"/>
              </w:rPr>
            </w:pPr>
          </w:p>
        </w:tc>
        <w:tc>
          <w:tcPr>
            <w:tcW w:w="1201" w:type="dxa"/>
            <w:noWrap w:val="0"/>
            <w:vAlign w:val="top"/>
          </w:tcPr>
          <w:p w14:paraId="006635AC">
            <w:pPr>
              <w:spacing w:line="600" w:lineRule="exact"/>
              <w:rPr>
                <w:rFonts w:hint="eastAsia" w:ascii="CESI仿宋-GB2312" w:hAnsi="CESI仿宋-GB2312" w:eastAsia="CESI仿宋-GB2312" w:cs="CESI仿宋-GB2312"/>
                <w:color w:val="000000"/>
                <w:szCs w:val="21"/>
              </w:rPr>
            </w:pPr>
          </w:p>
        </w:tc>
        <w:tc>
          <w:tcPr>
            <w:tcW w:w="1158" w:type="dxa"/>
            <w:noWrap w:val="0"/>
            <w:vAlign w:val="top"/>
          </w:tcPr>
          <w:p w14:paraId="5EC2961D">
            <w:pPr>
              <w:spacing w:line="600" w:lineRule="exact"/>
              <w:rPr>
                <w:rFonts w:hint="eastAsia" w:ascii="CESI仿宋-GB2312" w:hAnsi="CESI仿宋-GB2312" w:eastAsia="CESI仿宋-GB2312" w:cs="CESI仿宋-GB2312"/>
                <w:color w:val="000000"/>
                <w:szCs w:val="21"/>
              </w:rPr>
            </w:pPr>
          </w:p>
        </w:tc>
        <w:tc>
          <w:tcPr>
            <w:tcW w:w="1244" w:type="dxa"/>
            <w:noWrap w:val="0"/>
            <w:vAlign w:val="top"/>
          </w:tcPr>
          <w:p w14:paraId="236A18A7">
            <w:pPr>
              <w:spacing w:line="600" w:lineRule="exact"/>
              <w:rPr>
                <w:rFonts w:hint="eastAsia" w:ascii="CESI仿宋-GB2312" w:hAnsi="CESI仿宋-GB2312" w:eastAsia="CESI仿宋-GB2312" w:cs="CESI仿宋-GB2312"/>
                <w:color w:val="000000"/>
                <w:szCs w:val="21"/>
              </w:rPr>
            </w:pPr>
          </w:p>
        </w:tc>
        <w:tc>
          <w:tcPr>
            <w:tcW w:w="1061" w:type="dxa"/>
            <w:noWrap w:val="0"/>
            <w:vAlign w:val="top"/>
          </w:tcPr>
          <w:p w14:paraId="4A733A8C">
            <w:pPr>
              <w:spacing w:line="600" w:lineRule="exact"/>
              <w:rPr>
                <w:rFonts w:hint="eastAsia" w:ascii="CESI仿宋-GB2312" w:hAnsi="CESI仿宋-GB2312" w:eastAsia="CESI仿宋-GB2312" w:cs="CESI仿宋-GB2312"/>
                <w:color w:val="000000"/>
                <w:szCs w:val="21"/>
              </w:rPr>
            </w:pPr>
          </w:p>
        </w:tc>
        <w:tc>
          <w:tcPr>
            <w:tcW w:w="827" w:type="dxa"/>
            <w:noWrap w:val="0"/>
            <w:vAlign w:val="top"/>
          </w:tcPr>
          <w:p w14:paraId="1C58EBE4">
            <w:pPr>
              <w:spacing w:line="600" w:lineRule="exact"/>
              <w:rPr>
                <w:rFonts w:hint="eastAsia" w:ascii="CESI仿宋-GB2312" w:hAnsi="CESI仿宋-GB2312" w:eastAsia="CESI仿宋-GB2312" w:cs="CESI仿宋-GB2312"/>
                <w:color w:val="000000"/>
                <w:szCs w:val="21"/>
              </w:rPr>
            </w:pPr>
          </w:p>
        </w:tc>
        <w:tc>
          <w:tcPr>
            <w:tcW w:w="1331" w:type="dxa"/>
            <w:noWrap w:val="0"/>
            <w:vAlign w:val="top"/>
          </w:tcPr>
          <w:p w14:paraId="7B9BB47F">
            <w:pPr>
              <w:spacing w:line="600" w:lineRule="exact"/>
              <w:rPr>
                <w:rFonts w:hint="eastAsia" w:ascii="CESI仿宋-GB2312" w:hAnsi="CESI仿宋-GB2312" w:eastAsia="CESI仿宋-GB2312" w:cs="CESI仿宋-GB2312"/>
                <w:color w:val="000000"/>
                <w:szCs w:val="21"/>
              </w:rPr>
            </w:pPr>
          </w:p>
        </w:tc>
        <w:tc>
          <w:tcPr>
            <w:tcW w:w="1243" w:type="dxa"/>
            <w:noWrap w:val="0"/>
            <w:vAlign w:val="top"/>
          </w:tcPr>
          <w:p w14:paraId="68BDAB81">
            <w:pPr>
              <w:spacing w:line="600" w:lineRule="exact"/>
              <w:rPr>
                <w:rFonts w:hint="eastAsia" w:ascii="CESI仿宋-GB2312" w:hAnsi="CESI仿宋-GB2312" w:eastAsia="CESI仿宋-GB2312" w:cs="CESI仿宋-GB2312"/>
                <w:color w:val="000000"/>
                <w:szCs w:val="21"/>
              </w:rPr>
            </w:pPr>
          </w:p>
        </w:tc>
        <w:tc>
          <w:tcPr>
            <w:tcW w:w="1227" w:type="dxa"/>
            <w:noWrap w:val="0"/>
            <w:vAlign w:val="top"/>
          </w:tcPr>
          <w:p w14:paraId="68745956">
            <w:pPr>
              <w:spacing w:line="600" w:lineRule="exact"/>
              <w:rPr>
                <w:rFonts w:hint="eastAsia" w:ascii="CESI仿宋-GB2312" w:hAnsi="CESI仿宋-GB2312" w:eastAsia="CESI仿宋-GB2312" w:cs="CESI仿宋-GB2312"/>
                <w:color w:val="000000"/>
                <w:szCs w:val="21"/>
              </w:rPr>
            </w:pPr>
          </w:p>
        </w:tc>
      </w:tr>
      <w:tr w14:paraId="1C404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552" w:type="dxa"/>
            <w:noWrap w:val="0"/>
            <w:vAlign w:val="top"/>
          </w:tcPr>
          <w:p w14:paraId="319CD829">
            <w:pPr>
              <w:spacing w:line="600" w:lineRule="exact"/>
              <w:rPr>
                <w:rFonts w:hint="eastAsia" w:ascii="CESI仿宋-GB2312" w:hAnsi="CESI仿宋-GB2312" w:eastAsia="CESI仿宋-GB2312" w:cs="CESI仿宋-GB2312"/>
                <w:color w:val="000000"/>
                <w:szCs w:val="21"/>
              </w:rPr>
            </w:pPr>
          </w:p>
        </w:tc>
        <w:tc>
          <w:tcPr>
            <w:tcW w:w="944" w:type="dxa"/>
            <w:noWrap w:val="0"/>
            <w:vAlign w:val="top"/>
          </w:tcPr>
          <w:p w14:paraId="791672BE">
            <w:pPr>
              <w:spacing w:line="600" w:lineRule="exact"/>
              <w:rPr>
                <w:rFonts w:hint="eastAsia" w:ascii="CESI仿宋-GB2312" w:hAnsi="CESI仿宋-GB2312" w:eastAsia="CESI仿宋-GB2312" w:cs="CESI仿宋-GB2312"/>
                <w:color w:val="000000"/>
                <w:szCs w:val="21"/>
              </w:rPr>
            </w:pPr>
          </w:p>
        </w:tc>
        <w:tc>
          <w:tcPr>
            <w:tcW w:w="1222" w:type="dxa"/>
            <w:noWrap w:val="0"/>
            <w:vAlign w:val="top"/>
          </w:tcPr>
          <w:p w14:paraId="669C3F5F">
            <w:pPr>
              <w:spacing w:line="600" w:lineRule="exact"/>
              <w:rPr>
                <w:rFonts w:hint="eastAsia" w:ascii="CESI仿宋-GB2312" w:hAnsi="CESI仿宋-GB2312" w:eastAsia="CESI仿宋-GB2312" w:cs="CESI仿宋-GB2312"/>
                <w:color w:val="000000"/>
                <w:szCs w:val="21"/>
              </w:rPr>
            </w:pPr>
          </w:p>
        </w:tc>
        <w:tc>
          <w:tcPr>
            <w:tcW w:w="1201" w:type="dxa"/>
            <w:noWrap w:val="0"/>
            <w:vAlign w:val="top"/>
          </w:tcPr>
          <w:p w14:paraId="6D881B78">
            <w:pPr>
              <w:spacing w:line="600" w:lineRule="exact"/>
              <w:rPr>
                <w:rFonts w:hint="eastAsia" w:ascii="CESI仿宋-GB2312" w:hAnsi="CESI仿宋-GB2312" w:eastAsia="CESI仿宋-GB2312" w:cs="CESI仿宋-GB2312"/>
                <w:color w:val="000000"/>
                <w:szCs w:val="21"/>
              </w:rPr>
            </w:pPr>
          </w:p>
        </w:tc>
        <w:tc>
          <w:tcPr>
            <w:tcW w:w="1201" w:type="dxa"/>
            <w:noWrap w:val="0"/>
            <w:vAlign w:val="top"/>
          </w:tcPr>
          <w:p w14:paraId="753DC3B2">
            <w:pPr>
              <w:spacing w:line="600" w:lineRule="exact"/>
              <w:rPr>
                <w:rFonts w:hint="eastAsia" w:ascii="CESI仿宋-GB2312" w:hAnsi="CESI仿宋-GB2312" w:eastAsia="CESI仿宋-GB2312" w:cs="CESI仿宋-GB2312"/>
                <w:color w:val="000000"/>
                <w:szCs w:val="21"/>
              </w:rPr>
            </w:pPr>
          </w:p>
        </w:tc>
        <w:tc>
          <w:tcPr>
            <w:tcW w:w="1158" w:type="dxa"/>
            <w:noWrap w:val="0"/>
            <w:vAlign w:val="top"/>
          </w:tcPr>
          <w:p w14:paraId="1127AF99">
            <w:pPr>
              <w:spacing w:line="600" w:lineRule="exact"/>
              <w:rPr>
                <w:rFonts w:hint="eastAsia" w:ascii="CESI仿宋-GB2312" w:hAnsi="CESI仿宋-GB2312" w:eastAsia="CESI仿宋-GB2312" w:cs="CESI仿宋-GB2312"/>
                <w:color w:val="000000"/>
                <w:szCs w:val="21"/>
              </w:rPr>
            </w:pPr>
          </w:p>
        </w:tc>
        <w:tc>
          <w:tcPr>
            <w:tcW w:w="1244" w:type="dxa"/>
            <w:noWrap w:val="0"/>
            <w:vAlign w:val="top"/>
          </w:tcPr>
          <w:p w14:paraId="3A37A89B">
            <w:pPr>
              <w:spacing w:line="600" w:lineRule="exact"/>
              <w:rPr>
                <w:rFonts w:hint="eastAsia" w:ascii="CESI仿宋-GB2312" w:hAnsi="CESI仿宋-GB2312" w:eastAsia="CESI仿宋-GB2312" w:cs="CESI仿宋-GB2312"/>
                <w:color w:val="000000"/>
                <w:szCs w:val="21"/>
              </w:rPr>
            </w:pPr>
          </w:p>
        </w:tc>
        <w:tc>
          <w:tcPr>
            <w:tcW w:w="1061" w:type="dxa"/>
            <w:noWrap w:val="0"/>
            <w:vAlign w:val="top"/>
          </w:tcPr>
          <w:p w14:paraId="70DB42D6">
            <w:pPr>
              <w:spacing w:line="600" w:lineRule="exact"/>
              <w:rPr>
                <w:rFonts w:hint="eastAsia" w:ascii="CESI仿宋-GB2312" w:hAnsi="CESI仿宋-GB2312" w:eastAsia="CESI仿宋-GB2312" w:cs="CESI仿宋-GB2312"/>
                <w:color w:val="000000"/>
                <w:szCs w:val="21"/>
              </w:rPr>
            </w:pPr>
          </w:p>
        </w:tc>
        <w:tc>
          <w:tcPr>
            <w:tcW w:w="827" w:type="dxa"/>
            <w:noWrap w:val="0"/>
            <w:vAlign w:val="top"/>
          </w:tcPr>
          <w:p w14:paraId="71E1B4FB">
            <w:pPr>
              <w:spacing w:line="600" w:lineRule="exact"/>
              <w:rPr>
                <w:rFonts w:hint="eastAsia" w:ascii="CESI仿宋-GB2312" w:hAnsi="CESI仿宋-GB2312" w:eastAsia="CESI仿宋-GB2312" w:cs="CESI仿宋-GB2312"/>
                <w:color w:val="000000"/>
                <w:szCs w:val="21"/>
              </w:rPr>
            </w:pPr>
          </w:p>
        </w:tc>
        <w:tc>
          <w:tcPr>
            <w:tcW w:w="1331" w:type="dxa"/>
            <w:noWrap w:val="0"/>
            <w:vAlign w:val="top"/>
          </w:tcPr>
          <w:p w14:paraId="6C28A683">
            <w:pPr>
              <w:spacing w:line="600" w:lineRule="exact"/>
              <w:rPr>
                <w:rFonts w:hint="eastAsia" w:ascii="CESI仿宋-GB2312" w:hAnsi="CESI仿宋-GB2312" w:eastAsia="CESI仿宋-GB2312" w:cs="CESI仿宋-GB2312"/>
                <w:color w:val="000000"/>
                <w:szCs w:val="21"/>
              </w:rPr>
            </w:pPr>
          </w:p>
        </w:tc>
        <w:tc>
          <w:tcPr>
            <w:tcW w:w="1243" w:type="dxa"/>
            <w:noWrap w:val="0"/>
            <w:vAlign w:val="top"/>
          </w:tcPr>
          <w:p w14:paraId="1585262D">
            <w:pPr>
              <w:spacing w:line="600" w:lineRule="exact"/>
              <w:rPr>
                <w:rFonts w:hint="eastAsia" w:ascii="CESI仿宋-GB2312" w:hAnsi="CESI仿宋-GB2312" w:eastAsia="CESI仿宋-GB2312" w:cs="CESI仿宋-GB2312"/>
                <w:color w:val="000000"/>
                <w:szCs w:val="21"/>
              </w:rPr>
            </w:pPr>
          </w:p>
        </w:tc>
        <w:tc>
          <w:tcPr>
            <w:tcW w:w="1227" w:type="dxa"/>
            <w:noWrap w:val="0"/>
            <w:vAlign w:val="top"/>
          </w:tcPr>
          <w:p w14:paraId="5D842C2C">
            <w:pPr>
              <w:spacing w:line="600" w:lineRule="exact"/>
              <w:rPr>
                <w:rFonts w:hint="eastAsia" w:ascii="CESI仿宋-GB2312" w:hAnsi="CESI仿宋-GB2312" w:eastAsia="CESI仿宋-GB2312" w:cs="CESI仿宋-GB2312"/>
                <w:color w:val="000000"/>
                <w:szCs w:val="21"/>
              </w:rPr>
            </w:pPr>
          </w:p>
        </w:tc>
      </w:tr>
    </w:tbl>
    <w:p w14:paraId="486C5F97">
      <w:pPr>
        <w:widowControl w:val="0"/>
        <w:spacing w:line="600" w:lineRule="exact"/>
        <w:jc w:val="both"/>
        <w:rPr>
          <w:rFonts w:hint="default" w:ascii="CESI仿宋-GB2312" w:hAnsi="CESI仿宋-GB2312" w:eastAsia="CESI仿宋-GB2312" w:cs="CESI仿宋-GB2312"/>
          <w:color w:val="000000"/>
          <w:sz w:val="28"/>
          <w:szCs w:val="28"/>
          <w:lang w:val="en-US" w:eastAsia="zh-CN"/>
        </w:rPr>
        <w:sectPr>
          <w:headerReference r:id="rId9" w:type="first"/>
          <w:footerReference r:id="rId11" w:type="first"/>
          <w:headerReference r:id="rId8" w:type="default"/>
          <w:footerReference r:id="rId10" w:type="default"/>
          <w:pgSz w:w="16838" w:h="11906" w:orient="landscape"/>
          <w:pgMar w:top="1587" w:right="2041" w:bottom="1474" w:left="1814" w:header="720" w:footer="1417" w:gutter="0"/>
          <w:pgNumType w:fmt="numberInDash"/>
          <w:cols w:space="720" w:num="1"/>
          <w:titlePg/>
          <w:docGrid w:type="lines" w:linePitch="327" w:charSpace="0"/>
        </w:sectPr>
      </w:pPr>
      <w:r>
        <w:rPr>
          <w:rFonts w:ascii="CESI仿宋-GB2312" w:hAnsi="CESI仿宋-GB2312" w:eastAsia="CESI仿宋-GB2312" w:cs="CESI仿宋-GB2312"/>
          <w:color w:val="000000"/>
          <w:sz w:val="28"/>
          <w:szCs w:val="28"/>
        </w:rPr>
        <w:t>核验</w:t>
      </w:r>
      <w:r>
        <w:rPr>
          <w:rFonts w:hint="eastAsia" w:ascii="CESI仿宋-GB2312" w:hAnsi="CESI仿宋-GB2312" w:eastAsia="CESI仿宋-GB2312" w:cs="CESI仿宋-GB2312"/>
          <w:color w:val="000000"/>
          <w:sz w:val="28"/>
          <w:szCs w:val="28"/>
        </w:rPr>
        <w:t>单位</w:t>
      </w:r>
      <w:r>
        <w:rPr>
          <w:rFonts w:hint="eastAsia" w:ascii="CESI仿宋-GB2312" w:hAnsi="CESI仿宋-GB2312" w:eastAsia="CESI仿宋-GB2312" w:cs="CESI仿宋-GB2312"/>
          <w:color w:val="000000"/>
          <w:sz w:val="28"/>
          <w:szCs w:val="28"/>
          <w:lang w:eastAsia="zh-CN"/>
        </w:rPr>
        <w:t>：</w:t>
      </w:r>
      <w:r>
        <w:rPr>
          <w:rFonts w:hint="eastAsia" w:ascii="CESI仿宋-GB2312" w:hAnsi="CESI仿宋-GB2312" w:eastAsia="CESI仿宋-GB2312" w:cs="CESI仿宋-GB2312"/>
          <w:color w:val="000000"/>
          <w:sz w:val="28"/>
          <w:szCs w:val="28"/>
          <w:lang w:val="en-US" w:eastAsia="zh-CN"/>
        </w:rPr>
        <w:t xml:space="preserve">                                                            核验时间：</w:t>
      </w:r>
    </w:p>
    <w:p w14:paraId="7E995B49"/>
    <w:sectPr>
      <w:footerReference r:id="rId12"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ESI宋体-GB2312">
    <w:altName w:val="宋体"/>
    <w:panose1 w:val="02000500000000000000"/>
    <w:charset w:val="86"/>
    <w:family w:val="auto"/>
    <w:pitch w:val="default"/>
    <w:sig w:usb0="00000000" w:usb1="00000000" w:usb2="00000010" w:usb3="00000000" w:csb0="0004000F" w:csb1="00000000"/>
  </w:font>
  <w:font w:name="华文中宋">
    <w:altName w:val="微软雅黑"/>
    <w:panose1 w:val="00000000000000000000"/>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9B5C7">
    <w:pPr>
      <w:pStyle w:val="4"/>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085001">
                          <w:pPr>
                            <w:pStyle w:val="4"/>
                            <w:rPr>
                              <w:rStyle w:val="12"/>
                              <w:rFonts w:ascii="宋体" w:hAnsi="宋体"/>
                              <w:sz w:val="28"/>
                              <w:szCs w:val="28"/>
                            </w:rPr>
                          </w:pPr>
                          <w:r>
                            <w:rPr>
                              <w:rFonts w:ascii="宋体" w:hAnsi="宋体"/>
                              <w:sz w:val="28"/>
                              <w:szCs w:val="28"/>
                            </w:rPr>
                            <w:fldChar w:fldCharType="begin"/>
                          </w:r>
                          <w:r>
                            <w:rPr>
                              <w:rStyle w:val="12"/>
                              <w:rFonts w:ascii="宋体" w:hAnsi="宋体"/>
                              <w:sz w:val="28"/>
                              <w:szCs w:val="28"/>
                            </w:rPr>
                            <w:instrText xml:space="preserve">PAGE  </w:instrText>
                          </w:r>
                          <w:r>
                            <w:rPr>
                              <w:rFonts w:ascii="宋体" w:hAnsi="宋体"/>
                              <w:sz w:val="28"/>
                              <w:szCs w:val="28"/>
                            </w:rPr>
                            <w:fldChar w:fldCharType="separate"/>
                          </w:r>
                          <w:r>
                            <w:rPr>
                              <w:rStyle w:val="12"/>
                              <w:rFonts w:ascii="宋体" w:hAnsi="宋体"/>
                              <w:sz w:val="28"/>
                              <w:szCs w:val="28"/>
                            </w:rPr>
                            <w:t>- 2 -</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5E085001">
                    <w:pPr>
                      <w:pStyle w:val="4"/>
                      <w:rPr>
                        <w:rStyle w:val="12"/>
                        <w:rFonts w:ascii="宋体" w:hAnsi="宋体"/>
                        <w:sz w:val="28"/>
                        <w:szCs w:val="28"/>
                      </w:rPr>
                    </w:pPr>
                    <w:r>
                      <w:rPr>
                        <w:rFonts w:ascii="宋体" w:hAnsi="宋体"/>
                        <w:sz w:val="28"/>
                        <w:szCs w:val="28"/>
                      </w:rPr>
                      <w:fldChar w:fldCharType="begin"/>
                    </w:r>
                    <w:r>
                      <w:rPr>
                        <w:rStyle w:val="12"/>
                        <w:rFonts w:ascii="宋体" w:hAnsi="宋体"/>
                        <w:sz w:val="28"/>
                        <w:szCs w:val="28"/>
                      </w:rPr>
                      <w:instrText xml:space="preserve">PAGE  </w:instrText>
                    </w:r>
                    <w:r>
                      <w:rPr>
                        <w:rFonts w:ascii="宋体" w:hAnsi="宋体"/>
                        <w:sz w:val="28"/>
                        <w:szCs w:val="28"/>
                      </w:rPr>
                      <w:fldChar w:fldCharType="separate"/>
                    </w:r>
                    <w:r>
                      <w:rPr>
                        <w:rStyle w:val="12"/>
                        <w:rFonts w:ascii="宋体" w:hAnsi="宋体"/>
                        <w:sz w:val="28"/>
                        <w:szCs w:val="28"/>
                      </w:rPr>
                      <w:t>- 2 -</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39343">
    <w:pPr>
      <w:pStyle w:val="4"/>
      <w:framePr w:wrap="around" w:vAnchor="text" w:hAnchor="margin" w:xAlign="outside" w:y="1"/>
      <w:rPr>
        <w:rStyle w:val="12"/>
      </w:rPr>
    </w:pPr>
    <w:r>
      <w:fldChar w:fldCharType="begin"/>
    </w:r>
    <w:r>
      <w:rPr>
        <w:rStyle w:val="12"/>
      </w:rPr>
      <w:instrText xml:space="preserve">PAGE  </w:instrText>
    </w:r>
    <w:r>
      <w:fldChar w:fldCharType="end"/>
    </w:r>
  </w:p>
  <w:p w14:paraId="7C1FB00A">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7759E">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E9CD8A">
                          <w:pPr>
                            <w:pStyle w:val="4"/>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10E9CD8A">
                    <w:pPr>
                      <w:pStyle w:val="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7F835">
    <w:pPr>
      <w:pStyle w:val="4"/>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79334D">
                          <w:pPr>
                            <w:pStyle w:val="4"/>
                            <w:rPr>
                              <w:rStyle w:val="12"/>
                              <w:rFonts w:ascii="宋体" w:hAnsi="宋体"/>
                              <w:sz w:val="28"/>
                              <w:szCs w:val="28"/>
                            </w:rPr>
                          </w:pPr>
                          <w:r>
                            <w:rPr>
                              <w:rFonts w:ascii="宋体" w:hAnsi="宋体"/>
                              <w:sz w:val="28"/>
                              <w:szCs w:val="28"/>
                            </w:rPr>
                            <w:fldChar w:fldCharType="begin"/>
                          </w:r>
                          <w:r>
                            <w:rPr>
                              <w:rStyle w:val="12"/>
                              <w:rFonts w:ascii="宋体" w:hAnsi="宋体"/>
                              <w:sz w:val="28"/>
                              <w:szCs w:val="28"/>
                            </w:rPr>
                            <w:instrText xml:space="preserve">PAGE  </w:instrText>
                          </w:r>
                          <w:r>
                            <w:rPr>
                              <w:rFonts w:ascii="宋体" w:hAnsi="宋体"/>
                              <w:sz w:val="28"/>
                              <w:szCs w:val="28"/>
                            </w:rPr>
                            <w:fldChar w:fldCharType="separate"/>
                          </w:r>
                          <w:r>
                            <w:rPr>
                              <w:rStyle w:val="12"/>
                              <w:rFonts w:ascii="宋体" w:hAnsi="宋体"/>
                              <w:sz w:val="28"/>
                              <w:szCs w:val="28"/>
                            </w:rPr>
                            <w:t>- 2 -</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2579334D">
                    <w:pPr>
                      <w:pStyle w:val="4"/>
                      <w:rPr>
                        <w:rStyle w:val="12"/>
                        <w:rFonts w:ascii="宋体" w:hAnsi="宋体"/>
                        <w:sz w:val="28"/>
                        <w:szCs w:val="28"/>
                      </w:rPr>
                    </w:pPr>
                    <w:r>
                      <w:rPr>
                        <w:rFonts w:ascii="宋体" w:hAnsi="宋体"/>
                        <w:sz w:val="28"/>
                        <w:szCs w:val="28"/>
                      </w:rPr>
                      <w:fldChar w:fldCharType="begin"/>
                    </w:r>
                    <w:r>
                      <w:rPr>
                        <w:rStyle w:val="12"/>
                        <w:rFonts w:ascii="宋体" w:hAnsi="宋体"/>
                        <w:sz w:val="28"/>
                        <w:szCs w:val="28"/>
                      </w:rPr>
                      <w:instrText xml:space="preserve">PAGE  </w:instrText>
                    </w:r>
                    <w:r>
                      <w:rPr>
                        <w:rFonts w:ascii="宋体" w:hAnsi="宋体"/>
                        <w:sz w:val="28"/>
                        <w:szCs w:val="28"/>
                      </w:rPr>
                      <w:fldChar w:fldCharType="separate"/>
                    </w:r>
                    <w:r>
                      <w:rPr>
                        <w:rStyle w:val="12"/>
                        <w:rFonts w:ascii="宋体" w:hAnsi="宋体"/>
                        <w:sz w:val="28"/>
                        <w:szCs w:val="28"/>
                      </w:rPr>
                      <w:t>- 2 -</w:t>
                    </w:r>
                    <w:r>
                      <w:rPr>
                        <w:rFonts w:ascii="宋体" w:hAnsi="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0FEE1">
    <w:pPr>
      <w:pStyle w:val="4"/>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072412">
                          <w:pPr>
                            <w:pStyle w:val="4"/>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79072412">
                    <w:pPr>
                      <w:pStyle w:val="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73620">
    <w:pPr>
      <w:spacing w:before="1" w:line="177" w:lineRule="auto"/>
      <w:ind w:left="7590"/>
      <w:rPr>
        <w:rFonts w:ascii="宋体" w:hAnsi="宋体" w:eastAsia="宋体" w:cs="宋体"/>
        <w:sz w:val="32"/>
        <w:szCs w:val="32"/>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9F169B">
                          <w:pPr>
                            <w:pStyle w:val="4"/>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2</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C9F169B">
                    <w:pPr>
                      <w:pStyle w:val="4"/>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2</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B9451">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8894E">
    <w:pPr>
      <w:pStyle w:val="5"/>
    </w:pPr>
  </w:p>
  <w:p w14:paraId="0B0ECFEC">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F0888">
    <w:pPr>
      <w:pStyle w:val="5"/>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0971E">
    <w:pPr>
      <w:pStyle w:val="5"/>
      <w:pBdr>
        <w:bottom w:val="none" w:color="auto" w:sz="0" w:space="1"/>
      </w:pBdr>
    </w:pPr>
  </w:p>
  <w:p w14:paraId="3524FB3F">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30681E"/>
    <w:multiLevelType w:val="singleLevel"/>
    <w:tmpl w:val="CE30681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5MzM0ZmI2MjAyMGY0NDI3MTYwYjc3MzYyZTA5MDgifQ=="/>
  </w:docVars>
  <w:rsids>
    <w:rsidRoot w:val="00000000"/>
    <w:rsid w:val="00D91EDB"/>
    <w:rsid w:val="036839EA"/>
    <w:rsid w:val="046534CD"/>
    <w:rsid w:val="04EA4112"/>
    <w:rsid w:val="0BBF43C3"/>
    <w:rsid w:val="16CE24E2"/>
    <w:rsid w:val="19D44D26"/>
    <w:rsid w:val="1DD65369"/>
    <w:rsid w:val="1E517971"/>
    <w:rsid w:val="1ED36142"/>
    <w:rsid w:val="1F0028D1"/>
    <w:rsid w:val="222D4848"/>
    <w:rsid w:val="27895B59"/>
    <w:rsid w:val="284C27D0"/>
    <w:rsid w:val="28D449FA"/>
    <w:rsid w:val="2BDD0222"/>
    <w:rsid w:val="2D7D1730"/>
    <w:rsid w:val="357B63F7"/>
    <w:rsid w:val="36457810"/>
    <w:rsid w:val="36467286"/>
    <w:rsid w:val="36E33008"/>
    <w:rsid w:val="389E7D25"/>
    <w:rsid w:val="42DE0FF8"/>
    <w:rsid w:val="46146720"/>
    <w:rsid w:val="49E96A76"/>
    <w:rsid w:val="4E4F6905"/>
    <w:rsid w:val="50AF48C1"/>
    <w:rsid w:val="55BB2AD2"/>
    <w:rsid w:val="58265C5E"/>
    <w:rsid w:val="594654EA"/>
    <w:rsid w:val="63454CCF"/>
    <w:rsid w:val="6C891725"/>
    <w:rsid w:val="6D2E66FC"/>
    <w:rsid w:val="6E7C6F42"/>
    <w:rsid w:val="6EB06DA2"/>
    <w:rsid w:val="6ED22F0F"/>
    <w:rsid w:val="6F8D7A46"/>
    <w:rsid w:val="6FF24E47"/>
    <w:rsid w:val="70162CBF"/>
    <w:rsid w:val="77336116"/>
    <w:rsid w:val="78462AD7"/>
    <w:rsid w:val="799F7E92"/>
    <w:rsid w:val="7E1D6651"/>
    <w:rsid w:val="7EEA6053"/>
    <w:rsid w:val="7F166E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adjustRightInd/>
      <w:snapToGrid/>
      <w:spacing w:before="100" w:beforeAutospacing="1" w:after="100" w:afterAutospacing="1"/>
      <w:outlineLvl w:val="0"/>
    </w:pPr>
    <w:rPr>
      <w:rFonts w:ascii="宋体" w:hAnsi="宋体" w:eastAsia="宋体" w:cs="宋体"/>
      <w:b/>
      <w:bCs/>
      <w:kern w:val="36"/>
      <w:sz w:val="48"/>
      <w:szCs w:val="4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2"/>
    <w:basedOn w:val="1"/>
    <w:next w:val="1"/>
    <w:unhideWhenUsed/>
    <w:qFormat/>
    <w:uiPriority w:val="99"/>
    <w:pPr>
      <w:spacing w:after="120" w:line="480" w:lineRule="auto"/>
      <w:ind w:left="420" w:leftChars="200"/>
    </w:pPr>
    <w:rPr>
      <w:rFonts w:ascii="Times New Roman" w:hAnsi="Times New Roman" w:cs="Times New Roma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Title"/>
    <w:basedOn w:val="1"/>
    <w:next w:val="1"/>
    <w:qFormat/>
    <w:uiPriority w:val="0"/>
    <w:pPr>
      <w:spacing w:before="240" w:after="60"/>
      <w:jc w:val="center"/>
      <w:outlineLvl w:val="0"/>
    </w:pPr>
    <w:rPr>
      <w:rFonts w:ascii="Cambria" w:hAnsi="Cambria"/>
      <w:b/>
      <w:bCs/>
      <w:sz w:val="32"/>
      <w:szCs w:val="3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page number"/>
    <w:basedOn w:val="10"/>
    <w:qFormat/>
    <w:uiPriority w:val="0"/>
  </w:style>
  <w:style w:type="table" w:customStyle="1" w:styleId="13">
    <w:name w:val="Table Normal"/>
    <w:unhideWhenUsed/>
    <w:qFormat/>
    <w:uiPriority w:val="0"/>
    <w:tblPr>
      <w:tblCellMar>
        <w:top w:w="0" w:type="dxa"/>
        <w:left w:w="0" w:type="dxa"/>
        <w:bottom w:w="0" w:type="dxa"/>
        <w:right w:w="0" w:type="dxa"/>
      </w:tblCellMar>
    </w:tblPr>
  </w:style>
  <w:style w:type="paragraph" w:customStyle="1" w:styleId="14">
    <w:name w:val="无间隔1"/>
    <w:qFormat/>
    <w:uiPriority w:val="0"/>
    <w:pPr>
      <w:widowControl w:val="0"/>
      <w:jc w:val="both"/>
    </w:pPr>
    <w:rPr>
      <w:rFonts w:ascii="Times New Roman" w:hAnsi="Times New Roman" w:eastAsia="仿宋_GB2312" w:cs="Times New Roman"/>
      <w:sz w:val="32"/>
      <w:szCs w:val="32"/>
      <w:lang w:val="en-US" w:eastAsia="zh-CN" w:bidi="ar-SA"/>
    </w:rPr>
  </w:style>
  <w:style w:type="paragraph" w:customStyle="1" w:styleId="15">
    <w:name w:val="BodyText"/>
    <w:basedOn w:val="1"/>
    <w:qFormat/>
    <w:uiPriority w:val="0"/>
    <w:pPr>
      <w:spacing w:line="500" w:lineRule="exact"/>
      <w:jc w:val="center"/>
      <w:textAlignment w:val="baseline"/>
    </w:pPr>
    <w:rPr>
      <w:rFonts w:ascii="宋体"/>
      <w:b/>
      <w:kern w:val="2"/>
      <w:sz w:val="44"/>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11655</Words>
  <Characters>12642</Characters>
  <Lines>0</Lines>
  <Paragraphs>0</Paragraphs>
  <TotalTime>1</TotalTime>
  <ScaleCrop>false</ScaleCrop>
  <LinksUpToDate>false</LinksUpToDate>
  <CharactersWithSpaces>12753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2024-09-04T01:34:00Z</dcterms:created>
  <dc:creator>Administrator</dc:creator>
  <cp:lastModifiedBy> 碟雨纷飞</cp:lastModifiedBy>
  <cp:lastPrinted>2025-06-12T08:27:00Z</cp:lastPrinted>
  <dcterms:modified xsi:type="dcterms:W3CDTF">2025-06-12T08:32:35Z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457284E1DB9B4EEDA21E49F8678BA5CA_12</vt:lpwstr>
  </property>
  <property fmtid="{D5CDD505-2E9C-101B-9397-08002B2CF9AE}" pid="4" name="KSOTemplateDocerSaveRecord">
    <vt:lpwstr>eyJoZGlkIjoiZDE5MzM0ZmI2MjAyMGY0NDI3MTYwYjc3MzYyZTA5MDgiLCJ1c2VySWQiOiI0NjIyNzA3NzYifQ==</vt:lpwstr>
  </property>
</Properties>
</file>