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pStyle w:val="2"/>
        <w:keepNext w:val="0"/>
        <w:keepLines w:val="0"/>
        <w:widowControl/>
        <w:suppressLineNumbers w:val="0"/>
        <w:jc w:val="center"/>
        <w:rPr>
          <w:rFonts w:hint="eastAsia" w:asciiTheme="minorEastAsia" w:hAnsiTheme="minorEastAsia" w:eastAsiaTheme="minorEastAsia" w:cstheme="minorEastAsia"/>
          <w:b w:val="0"/>
          <w:i w:val="0"/>
          <w:spacing w:val="7"/>
          <w:sz w:val="22"/>
          <w:szCs w:val="22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eastAsia="zh-CN"/>
        </w:rPr>
        <w:t>碌曲</w:t>
      </w: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  <w:t>县农牧业机械化服务中心关于设立老旧农业机械报废更新点的通知</w:t>
      </w:r>
    </w:p>
    <w:p>
      <w:pPr>
        <w:pStyle w:val="2"/>
        <w:keepNext w:val="0"/>
        <w:keepLines w:val="0"/>
        <w:widowControl/>
        <w:suppressLineNumbers w:val="0"/>
        <w:jc w:val="both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spacing w:val="7"/>
          <w:sz w:val="22"/>
          <w:szCs w:val="22"/>
        </w:rPr>
        <w:t>全县广大农机用户：</w:t>
      </w:r>
    </w:p>
    <w:p>
      <w:pPr>
        <w:pStyle w:val="2"/>
        <w:keepNext w:val="0"/>
        <w:keepLines w:val="0"/>
        <w:widowControl/>
        <w:suppressLineNumbers w:val="0"/>
        <w:jc w:val="both"/>
        <w:rPr>
          <w:rFonts w:hint="eastAsia" w:asciiTheme="minorEastAsia" w:hAnsiTheme="minorEastAsia" w:eastAsiaTheme="minorEastAsia" w:cstheme="minorEastAsia"/>
          <w:b w:val="0"/>
          <w:i w:val="0"/>
          <w:spacing w:val="7"/>
          <w:sz w:val="22"/>
          <w:szCs w:val="22"/>
        </w:rPr>
      </w:pPr>
      <w:r>
        <w:rPr>
          <w:rFonts w:hint="eastAsia" w:asciiTheme="minorEastAsia" w:hAnsiTheme="minorEastAsia" w:cstheme="minorEastAsia"/>
          <w:b w:val="0"/>
          <w:i w:val="0"/>
          <w:spacing w:val="7"/>
          <w:sz w:val="22"/>
          <w:szCs w:val="22"/>
          <w:lang w:val="en-US" w:eastAsia="zh-CN"/>
        </w:rPr>
        <w:t xml:space="preserve">     </w:t>
      </w:r>
      <w:r>
        <w:rPr>
          <w:rFonts w:hint="eastAsia" w:asciiTheme="minorEastAsia" w:hAnsiTheme="minorEastAsia" w:eastAsiaTheme="minorEastAsia" w:cstheme="minorEastAsia"/>
          <w:b w:val="0"/>
          <w:i w:val="0"/>
          <w:spacing w:val="7"/>
          <w:sz w:val="22"/>
          <w:szCs w:val="22"/>
        </w:rPr>
        <w:t>为进一步规范开展农业机械报废更新工作，加快发展新质生产力，实施好农业机械报废更新补贴政策，推进全县农业机械化和农机装备产业转型升级，促进农机安全生产、节能减排和绿色发展，根据《甘肃省2025年老旧农业机械报废更新专项行动方案》(甘设专责农机发〔2025〕6号）要求，为加快老旧农机淘汰，促进农业机械化转型升级，提高农业生产效率，让老旧农机光荣的退休，设立了</w:t>
      </w:r>
      <w:r>
        <w:rPr>
          <w:rFonts w:hint="eastAsia" w:asciiTheme="minorEastAsia" w:hAnsiTheme="minorEastAsia" w:cstheme="minorEastAsia"/>
          <w:b w:val="0"/>
          <w:i w:val="0"/>
          <w:spacing w:val="7"/>
          <w:sz w:val="22"/>
          <w:szCs w:val="22"/>
          <w:lang w:eastAsia="zh-CN"/>
        </w:rPr>
        <w:t>碌曲</w:t>
      </w:r>
      <w:r>
        <w:rPr>
          <w:rFonts w:hint="eastAsia" w:asciiTheme="minorEastAsia" w:hAnsiTheme="minorEastAsia" w:eastAsiaTheme="minorEastAsia" w:cstheme="minorEastAsia"/>
          <w:b w:val="0"/>
          <w:i w:val="0"/>
          <w:spacing w:val="7"/>
          <w:sz w:val="22"/>
          <w:szCs w:val="22"/>
        </w:rPr>
        <w:t>县老旧农业机械报废更新回收网点。现将有关事宜通知如下：</w:t>
      </w:r>
    </w:p>
    <w:p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jc w:val="both"/>
        <w:rPr>
          <w:rFonts w:hint="eastAsia" w:asciiTheme="minorEastAsia" w:hAnsiTheme="minorEastAsia" w:eastAsiaTheme="minorEastAsia" w:cstheme="minorEastAsia"/>
          <w:b/>
          <w:i w:val="0"/>
          <w:spacing w:val="7"/>
          <w:sz w:val="22"/>
          <w:szCs w:val="22"/>
        </w:rPr>
      </w:pPr>
      <w:r>
        <w:rPr>
          <w:rFonts w:hint="eastAsia" w:asciiTheme="minorEastAsia" w:hAnsiTheme="minorEastAsia" w:eastAsiaTheme="minorEastAsia" w:cstheme="minorEastAsia"/>
          <w:b/>
          <w:i w:val="0"/>
          <w:spacing w:val="7"/>
          <w:sz w:val="22"/>
          <w:szCs w:val="22"/>
        </w:rPr>
        <w:t>报废补贴对象</w:t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ind w:right="0" w:rightChars="0"/>
        <w:jc w:val="both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cstheme="minorEastAsia"/>
          <w:b w:val="0"/>
          <w:i w:val="0"/>
          <w:spacing w:val="7"/>
          <w:sz w:val="22"/>
          <w:szCs w:val="22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 w:cstheme="minorEastAsia"/>
          <w:b w:val="0"/>
          <w:i w:val="0"/>
          <w:spacing w:val="7"/>
          <w:sz w:val="22"/>
          <w:szCs w:val="22"/>
        </w:rPr>
        <w:t>农机报废更新补贴对象为从事农业生产的农民和农业生产经营组织(以下统称“机主”）。其中：农业生产经营组织包括农村集体经济组织、农民专业合作经济组织、农业企业和其他从事农业生产经营的组织。      </w:t>
      </w:r>
    </w:p>
    <w:p>
      <w:pPr>
        <w:pStyle w:val="2"/>
        <w:keepNext w:val="0"/>
        <w:keepLines w:val="0"/>
        <w:widowControl/>
        <w:numPr>
          <w:ilvl w:val="0"/>
          <w:numId w:val="2"/>
        </w:numPr>
        <w:suppressLineNumbers w:val="0"/>
        <w:jc w:val="both"/>
        <w:rPr>
          <w:rFonts w:hint="eastAsia" w:asciiTheme="minorEastAsia" w:hAnsiTheme="minorEastAsia" w:eastAsiaTheme="minorEastAsia" w:cstheme="minorEastAsia"/>
          <w:b/>
          <w:i w:val="0"/>
          <w:spacing w:val="7"/>
          <w:sz w:val="22"/>
          <w:szCs w:val="22"/>
        </w:rPr>
      </w:pPr>
      <w:r>
        <w:rPr>
          <w:rFonts w:hint="eastAsia" w:asciiTheme="minorEastAsia" w:hAnsiTheme="minorEastAsia" w:eastAsiaTheme="minorEastAsia" w:cstheme="minorEastAsia"/>
          <w:b/>
          <w:i w:val="0"/>
          <w:spacing w:val="7"/>
          <w:sz w:val="22"/>
          <w:szCs w:val="22"/>
        </w:rPr>
        <w:t>报废补贴范围</w:t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ind w:right="0" w:rightChars="0"/>
        <w:jc w:val="both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cstheme="minorEastAsia"/>
          <w:b w:val="0"/>
          <w:i w:val="0"/>
          <w:spacing w:val="7"/>
          <w:sz w:val="22"/>
          <w:szCs w:val="22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 w:cstheme="minorEastAsia"/>
          <w:b w:val="0"/>
          <w:i w:val="0"/>
          <w:spacing w:val="7"/>
          <w:sz w:val="22"/>
          <w:szCs w:val="22"/>
        </w:rPr>
        <w:t>农机报废更新补贴范围为国家确定的拖拉机、播种机、联合收割机（包含稻麦联合收割机、玉米联合收获机、采棉机）、水稻插秧机、水稻抛秧机、田间作业监测终端、农用北斗辅助驾驶系统、植保无人机、机动喷雾(粉）机、机动脱粒机、饲料(草）粉碎机、铡草机、粮食干燥剂（烘干机）、色选机、磨粉机等15个机具种类和省上自行确定的犁、旋耕机、微耕机、青（黄）饲料收获机、打（压）捆机、薯类收获机、根茎类收获机、全膜双垄沟铺膜机、深松机、联合整地机、果蔬烘干机、粮食清选机等12个机具种类。后续根据国家和省上有关工作部署，适时按程序调整补贴机具种类。</w:t>
      </w:r>
    </w:p>
    <w:p>
      <w:pPr>
        <w:pStyle w:val="2"/>
        <w:keepNext w:val="0"/>
        <w:keepLines w:val="0"/>
        <w:widowControl/>
        <w:numPr>
          <w:ilvl w:val="0"/>
          <w:numId w:val="2"/>
        </w:numPr>
        <w:suppressLineNumbers w:val="0"/>
        <w:ind w:left="0" w:leftChars="0"/>
        <w:jc w:val="both"/>
        <w:rPr>
          <w:rFonts w:hint="eastAsia" w:asciiTheme="minorEastAsia" w:hAnsiTheme="minorEastAsia" w:eastAsiaTheme="minorEastAsia" w:cstheme="minorEastAsia"/>
          <w:b/>
          <w:i w:val="0"/>
          <w:spacing w:val="7"/>
          <w:sz w:val="22"/>
          <w:szCs w:val="22"/>
        </w:rPr>
      </w:pPr>
      <w:r>
        <w:rPr>
          <w:rFonts w:hint="eastAsia" w:asciiTheme="minorEastAsia" w:hAnsiTheme="minorEastAsia" w:eastAsiaTheme="minorEastAsia" w:cstheme="minorEastAsia"/>
          <w:b/>
          <w:i w:val="0"/>
          <w:spacing w:val="7"/>
          <w:sz w:val="22"/>
          <w:szCs w:val="22"/>
        </w:rPr>
        <w:t>报废条件及要求</w:t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ind w:right="0" w:rightChars="0"/>
        <w:jc w:val="both"/>
        <w:rPr>
          <w:rFonts w:hint="eastAsia" w:asciiTheme="minorEastAsia" w:hAnsiTheme="minorEastAsia" w:eastAsiaTheme="minorEastAsia" w:cstheme="minorEastAsia"/>
          <w:b w:val="0"/>
          <w:i w:val="0"/>
          <w:spacing w:val="7"/>
          <w:sz w:val="22"/>
          <w:szCs w:val="22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spacing w:val="7"/>
          <w:sz w:val="22"/>
          <w:szCs w:val="22"/>
        </w:rPr>
        <w:t>申请报废的农机应来源清楚合法、主要部件齐全，机主就其来源归属及报废原因等作出书面承诺。</w:t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ind w:right="0" w:rightChars="0"/>
        <w:jc w:val="both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spacing w:val="7"/>
          <w:sz w:val="22"/>
          <w:szCs w:val="22"/>
        </w:rPr>
        <w:t>（一）纳入牌证管理的报废农机。申请补贴的报废拖拉机和联合收割机应当主要部件齐全（发动机、变速箱、转向器、前后桥、机架／机身）齐全。</w:t>
      </w:r>
    </w:p>
    <w:p>
      <w:pPr>
        <w:pStyle w:val="2"/>
        <w:keepNext w:val="0"/>
        <w:keepLines w:val="0"/>
        <w:widowControl/>
        <w:suppressLineNumbers w:val="0"/>
        <w:jc w:val="both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spacing w:val="7"/>
          <w:sz w:val="22"/>
          <w:szCs w:val="22"/>
        </w:rPr>
        <w:t>（二）未纳入牌证管理的报废农机。申请补贴的未纳入牌证管理的报废农机主要部件应齐全，具有铭牌或出厂编号、车架号、发动机号等机具身份信息。</w:t>
      </w:r>
    </w:p>
    <w:p>
      <w:pPr>
        <w:pStyle w:val="2"/>
        <w:keepNext w:val="0"/>
        <w:keepLines w:val="0"/>
        <w:widowControl/>
        <w:suppressLineNumbers w:val="0"/>
        <w:jc w:val="both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spacing w:val="7"/>
          <w:sz w:val="22"/>
          <w:szCs w:val="22"/>
        </w:rPr>
        <w:t>（三）符合下列条件之一的农机可申请报废，对于严重残缺、非法拼装改装、来历不明的不予受理。</w:t>
      </w:r>
    </w:p>
    <w:p>
      <w:pPr>
        <w:pStyle w:val="2"/>
        <w:keepNext w:val="0"/>
        <w:keepLines w:val="0"/>
        <w:widowControl/>
        <w:suppressLineNumbers w:val="0"/>
        <w:ind w:left="0" w:firstLine="420"/>
        <w:jc w:val="both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spacing w:val="7"/>
          <w:sz w:val="22"/>
          <w:szCs w:val="22"/>
        </w:rPr>
        <w:t>1.达到规定使用年限的农机，参照《农业机械报废年限表》。</w:t>
      </w:r>
    </w:p>
    <w:p>
      <w:pPr>
        <w:pStyle w:val="2"/>
        <w:keepNext w:val="0"/>
        <w:keepLines w:val="0"/>
        <w:widowControl/>
        <w:suppressLineNumbers w:val="0"/>
        <w:ind w:left="0" w:firstLine="420"/>
        <w:jc w:val="both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spacing w:val="7"/>
          <w:sz w:val="22"/>
          <w:szCs w:val="22"/>
        </w:rPr>
        <w:t>2.对未达到使用年限但安全隐患大、故障发生率高、损毁严重、维修成本高、无法修复或无配件来源、技术落后的农业机械，允许申请报废补贴，机主应根据实际情况在《农业机械来历承诺书》中填选报废原因。国家未明确设定使用年限条件的农机，由机主根据实际情况参考确定。</w:t>
      </w:r>
    </w:p>
    <w:p>
      <w:pPr>
        <w:pStyle w:val="2"/>
        <w:keepNext w:val="0"/>
        <w:keepLines w:val="0"/>
        <w:widowControl/>
        <w:suppressLineNumbers w:val="0"/>
        <w:ind w:left="0" w:firstLine="420"/>
        <w:jc w:val="both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spacing w:val="7"/>
          <w:sz w:val="22"/>
          <w:szCs w:val="22"/>
        </w:rPr>
        <w:t>3.国家明令淘汰的农业机械。</w:t>
      </w:r>
    </w:p>
    <w:p>
      <w:pPr>
        <w:pStyle w:val="2"/>
        <w:keepNext w:val="0"/>
        <w:keepLines w:val="0"/>
        <w:widowControl/>
        <w:suppressLineNumbers w:val="0"/>
        <w:jc w:val="both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spacing w:val="7"/>
          <w:sz w:val="22"/>
          <w:szCs w:val="22"/>
        </w:rPr>
        <w:t>（四）报废农机数量要求。纳入牌证管理的拖拉机和联合收割机，个人、农业生产经营组织年度内享受报废补贴的数量分别不多于3台(套）、8台(套）。其他报废机具数量由各县区结合实际自行确定，其中田间作业检测终端、农用北斗辅助驾驶系统、植保无人机报废数量不受限制。</w:t>
      </w:r>
    </w:p>
    <w:p>
      <w:pPr>
        <w:pStyle w:val="2"/>
        <w:keepNext w:val="0"/>
        <w:keepLines w:val="0"/>
        <w:widowControl/>
        <w:suppressLineNumbers w:val="0"/>
        <w:ind w:left="0" w:firstLine="420"/>
        <w:jc w:val="both"/>
        <w:rPr>
          <w:rFonts w:hint="eastAsia" w:asciiTheme="minorEastAsia" w:hAnsiTheme="minorEastAsia" w:eastAsiaTheme="minorEastAsia" w:cstheme="minorEastAsia"/>
        </w:rPr>
      </w:pPr>
    </w:p>
    <w:p>
      <w:pPr>
        <w:pStyle w:val="2"/>
        <w:keepNext w:val="0"/>
        <w:keepLines w:val="0"/>
        <w:widowControl/>
        <w:suppressLineNumbers w:val="0"/>
        <w:ind w:left="0" w:firstLine="420"/>
        <w:jc w:val="both"/>
        <w:rPr>
          <w:rFonts w:hint="eastAsia" w:asciiTheme="minorEastAsia" w:hAnsiTheme="minorEastAsia" w:cstheme="minorEastAsia"/>
          <w:b/>
          <w:i w:val="0"/>
          <w:spacing w:val="7"/>
          <w:sz w:val="22"/>
          <w:szCs w:val="22"/>
          <w:lang w:eastAsia="zh-CN"/>
        </w:rPr>
      </w:pPr>
      <w:r>
        <w:rPr>
          <w:rFonts w:hint="eastAsia" w:asciiTheme="minorEastAsia" w:hAnsiTheme="minorEastAsia" w:cstheme="minorEastAsia"/>
          <w:b/>
          <w:i w:val="0"/>
          <w:spacing w:val="7"/>
          <w:sz w:val="22"/>
          <w:szCs w:val="22"/>
          <w:lang w:eastAsia="zh-CN"/>
        </w:rPr>
        <w:t>碌曲</w:t>
      </w:r>
      <w:r>
        <w:rPr>
          <w:rFonts w:hint="eastAsia" w:asciiTheme="minorEastAsia" w:hAnsiTheme="minorEastAsia" w:eastAsiaTheme="minorEastAsia" w:cstheme="minorEastAsia"/>
          <w:b/>
          <w:i w:val="0"/>
          <w:spacing w:val="7"/>
          <w:sz w:val="22"/>
          <w:szCs w:val="22"/>
        </w:rPr>
        <w:t>县老旧农业机械报废回收点</w:t>
      </w:r>
    </w:p>
    <w:p>
      <w:pPr>
        <w:pStyle w:val="2"/>
        <w:keepNext w:val="0"/>
        <w:keepLines w:val="0"/>
        <w:widowControl/>
        <w:suppressLineNumbers w:val="0"/>
        <w:ind w:left="0" w:firstLine="420"/>
        <w:jc w:val="both"/>
        <w:rPr>
          <w:rFonts w:hint="eastAsia" w:asciiTheme="minorEastAsia" w:hAnsiTheme="minorEastAsia" w:cstheme="minorEastAsia"/>
          <w:b w:val="0"/>
          <w:bCs/>
          <w:i w:val="0"/>
          <w:spacing w:val="7"/>
          <w:sz w:val="22"/>
          <w:szCs w:val="22"/>
          <w:lang w:eastAsia="zh-CN"/>
        </w:rPr>
      </w:pPr>
      <w:r>
        <w:rPr>
          <w:rFonts w:hint="eastAsia" w:asciiTheme="minorEastAsia" w:hAnsiTheme="minorEastAsia" w:cstheme="minorEastAsia"/>
          <w:b w:val="0"/>
          <w:bCs/>
          <w:i w:val="0"/>
          <w:spacing w:val="7"/>
          <w:sz w:val="22"/>
          <w:szCs w:val="22"/>
          <w:lang w:eastAsia="zh-CN"/>
        </w:rPr>
        <w:t>回收企业：甘南州瑞祥再生资源开发有限公司</w:t>
      </w:r>
    </w:p>
    <w:p>
      <w:pPr>
        <w:pStyle w:val="2"/>
        <w:keepNext w:val="0"/>
        <w:keepLines w:val="0"/>
        <w:widowControl/>
        <w:suppressLineNumbers w:val="0"/>
        <w:jc w:val="both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cstheme="minorEastAsia"/>
          <w:b w:val="0"/>
          <w:i w:val="0"/>
          <w:spacing w:val="7"/>
          <w:sz w:val="22"/>
          <w:szCs w:val="22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 w:cstheme="minorEastAsia"/>
          <w:b w:val="0"/>
          <w:i w:val="0"/>
          <w:spacing w:val="7"/>
          <w:sz w:val="22"/>
          <w:szCs w:val="22"/>
        </w:rPr>
        <w:t>联系人：</w:t>
      </w:r>
      <w:r>
        <w:rPr>
          <w:rFonts w:hint="eastAsia" w:asciiTheme="minorEastAsia" w:hAnsiTheme="minorEastAsia" w:cstheme="minorEastAsia"/>
          <w:b w:val="0"/>
          <w:i w:val="0"/>
          <w:spacing w:val="7"/>
          <w:sz w:val="22"/>
          <w:szCs w:val="22"/>
          <w:lang w:eastAsia="zh-CN"/>
        </w:rPr>
        <w:t>索凌云</w:t>
      </w:r>
      <w:r>
        <w:rPr>
          <w:rFonts w:hint="eastAsia" w:asciiTheme="minorEastAsia" w:hAnsiTheme="minorEastAsia" w:eastAsiaTheme="minorEastAsia" w:cstheme="minorEastAsia"/>
          <w:b w:val="0"/>
          <w:i w:val="0"/>
          <w:spacing w:val="7"/>
          <w:sz w:val="22"/>
          <w:szCs w:val="22"/>
        </w:rPr>
        <w:t>     联系电话：</w:t>
      </w:r>
      <w:r>
        <w:rPr>
          <w:rFonts w:hint="eastAsia" w:asciiTheme="minorEastAsia" w:hAnsiTheme="minorEastAsia" w:cstheme="minorEastAsia"/>
          <w:b w:val="0"/>
          <w:i w:val="0"/>
          <w:spacing w:val="7"/>
          <w:sz w:val="22"/>
          <w:szCs w:val="22"/>
          <w:lang w:val="en-US" w:eastAsia="zh-CN"/>
        </w:rPr>
        <w:t>13893953962</w:t>
      </w:r>
    </w:p>
    <w:p>
      <w:pPr>
        <w:pStyle w:val="2"/>
        <w:keepNext w:val="0"/>
        <w:keepLines w:val="0"/>
        <w:widowControl/>
        <w:suppressLineNumbers w:val="0"/>
        <w:ind w:left="0" w:firstLine="420"/>
        <w:jc w:val="both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spacing w:val="7"/>
          <w:sz w:val="22"/>
          <w:szCs w:val="22"/>
        </w:rPr>
        <w:t>监督单位：</w:t>
      </w:r>
      <w:r>
        <w:rPr>
          <w:rFonts w:hint="eastAsia" w:asciiTheme="minorEastAsia" w:hAnsiTheme="minorEastAsia" w:cstheme="minorEastAsia"/>
          <w:b w:val="0"/>
          <w:i w:val="0"/>
          <w:spacing w:val="7"/>
          <w:sz w:val="22"/>
          <w:szCs w:val="22"/>
          <w:lang w:eastAsia="zh-CN"/>
        </w:rPr>
        <w:t>碌曲</w:t>
      </w:r>
      <w:r>
        <w:rPr>
          <w:rFonts w:hint="eastAsia" w:asciiTheme="minorEastAsia" w:hAnsiTheme="minorEastAsia" w:eastAsiaTheme="minorEastAsia" w:cstheme="minorEastAsia"/>
          <w:b w:val="0"/>
          <w:i w:val="0"/>
          <w:spacing w:val="7"/>
          <w:sz w:val="22"/>
          <w:szCs w:val="22"/>
        </w:rPr>
        <w:t xml:space="preserve">县农业农村和科学技术局  </w:t>
      </w:r>
      <w:r>
        <w:rPr>
          <w:rFonts w:hint="eastAsia" w:asciiTheme="minorEastAsia" w:hAnsiTheme="minorEastAsia" w:cstheme="minorEastAsia"/>
          <w:b w:val="0"/>
          <w:i w:val="0"/>
          <w:spacing w:val="7"/>
          <w:sz w:val="22"/>
          <w:szCs w:val="22"/>
          <w:lang w:val="en-US" w:eastAsia="zh-CN"/>
        </w:rPr>
        <w:t xml:space="preserve"> </w:t>
      </w:r>
      <w:r>
        <w:rPr>
          <w:rFonts w:hint="eastAsia" w:asciiTheme="minorEastAsia" w:hAnsiTheme="minorEastAsia" w:cstheme="minorEastAsia"/>
          <w:b w:val="0"/>
          <w:i w:val="0"/>
          <w:spacing w:val="7"/>
          <w:sz w:val="22"/>
          <w:szCs w:val="22"/>
          <w:lang w:eastAsia="zh-CN"/>
        </w:rPr>
        <w:t>碌曲</w:t>
      </w:r>
      <w:r>
        <w:rPr>
          <w:rFonts w:hint="eastAsia" w:asciiTheme="minorEastAsia" w:hAnsiTheme="minorEastAsia" w:eastAsiaTheme="minorEastAsia" w:cstheme="minorEastAsia"/>
          <w:b w:val="0"/>
          <w:i w:val="0"/>
          <w:spacing w:val="7"/>
          <w:sz w:val="22"/>
          <w:szCs w:val="22"/>
        </w:rPr>
        <w:t>县农业机械化服务中心 </w:t>
      </w:r>
    </w:p>
    <w:p>
      <w:pPr>
        <w:pStyle w:val="2"/>
        <w:keepNext w:val="0"/>
        <w:keepLines w:val="0"/>
        <w:widowControl/>
        <w:suppressLineNumbers w:val="0"/>
        <w:ind w:left="0" w:firstLine="420"/>
        <w:jc w:val="both"/>
      </w:pPr>
      <w:r>
        <w:rPr>
          <w:rFonts w:hint="eastAsia" w:asciiTheme="minorEastAsia" w:hAnsiTheme="minorEastAsia" w:eastAsiaTheme="minorEastAsia" w:cstheme="minorEastAsia"/>
          <w:b w:val="0"/>
          <w:i w:val="0"/>
          <w:spacing w:val="7"/>
          <w:sz w:val="22"/>
          <w:szCs w:val="22"/>
        </w:rPr>
        <w:t>监督电话：</w:t>
      </w:r>
      <w:r>
        <w:rPr>
          <w:rFonts w:hint="eastAsia" w:asciiTheme="minorEastAsia" w:hAnsiTheme="minorEastAsia" w:cstheme="minorEastAsia"/>
          <w:b w:val="0"/>
          <w:i w:val="0"/>
          <w:spacing w:val="7"/>
          <w:sz w:val="22"/>
          <w:szCs w:val="22"/>
          <w:lang w:val="en-US" w:eastAsia="zh-CN"/>
        </w:rPr>
        <w:t xml:space="preserve">    0941-662115</w:t>
      </w:r>
      <w:bookmarkStart w:id="0" w:name="_GoBack"/>
      <w:bookmarkEnd w:id="0"/>
      <w:r>
        <w:rPr>
          <w:rFonts w:hint="eastAsia" w:asciiTheme="minorEastAsia" w:hAnsiTheme="minorEastAsia" w:cstheme="minorEastAsia"/>
          <w:b w:val="0"/>
          <w:i w:val="0"/>
          <w:spacing w:val="7"/>
          <w:sz w:val="22"/>
          <w:szCs w:val="22"/>
          <w:lang w:val="en-US" w:eastAsia="zh-CN"/>
        </w:rPr>
        <w:t>2                  0941-6621184</w:t>
      </w:r>
      <w:r>
        <w:rPr>
          <w:rFonts w:hint="eastAsia" w:asciiTheme="minorEastAsia" w:hAnsiTheme="minorEastAsia" w:eastAsiaTheme="minorEastAsia" w:cstheme="minorEastAsia"/>
          <w:b w:val="0"/>
          <w:i w:val="0"/>
          <w:spacing w:val="7"/>
          <w:sz w:val="22"/>
          <w:szCs w:val="22"/>
        </w:rPr>
        <w:t>    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fldChar w:fldCharType="begin"/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instrText xml:space="preserve">INCLUDEPICTURE \d "https://mmbiz.qpic.cn/sz_mmbiz_png/cNdn1Ir8E26iaDicYibFPJibWxdI7Itdaq0w62kfjyeAsaw843cFEGGUoNN3OkCVUlPyzDQSjTRNcDk7y9yBEKSDFA/640?wx_fmt=png&amp;from=appmsg&amp;tp=wxpic&amp;wxfrom=5&amp;wx_lazy=1" \* MERGEFORMATINET </w:instrTex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fldChar w:fldCharType="separate"/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drawing>
          <wp:inline distT="0" distB="0" distL="114300" distR="114300">
            <wp:extent cx="4438650" cy="6496050"/>
            <wp:effectExtent l="0" t="0" r="0" b="0"/>
            <wp:docPr id="4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 descr="IMG_256"/>
                    <pic:cNvPicPr>
                      <a:picLocks noChangeAspect="1"/>
                    </pic:cNvPicPr>
                  </pic:nvPicPr>
                  <pic:blipFill>
                    <a:blip r:embed="rId4" r:link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438650" cy="6496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fldChar w:fldCharType="end"/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fldChar w:fldCharType="begin"/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instrText xml:space="preserve">INCLUDEPICTURE \d "https://mmbiz.qpic.cn/sz_mmbiz_png/cNdn1Ir8E26iaDicYibFPJibWxdI7Itdaq0w7gToRRrSLIVUnUvNbqSaDjvofMqibsibxh8WA0x14d4WrQhoXNMuPqjw/640?wx_fmt=png&amp;from=appmsg&amp;tp=wxpic&amp;wxfrom=5&amp;wx_lazy=1" \* MERGEFORMATINET </w:instrTex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fldChar w:fldCharType="separate"/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drawing>
          <wp:inline distT="0" distB="0" distL="114300" distR="114300">
            <wp:extent cx="4448175" cy="6486525"/>
            <wp:effectExtent l="0" t="0" r="9525" b="9525"/>
            <wp:docPr id="5" name="图片 2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2" descr="IMG_257"/>
                    <pic:cNvPicPr>
                      <a:picLocks noChangeAspect="1"/>
                    </pic:cNvPicPr>
                  </pic:nvPicPr>
                  <pic:blipFill>
                    <a:blip r:embed="rId6" r:link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448175" cy="6486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fldChar w:fldCharType="end"/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fldChar w:fldCharType="begin"/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instrText xml:space="preserve">INCLUDEPICTURE \d "https://mmbiz.qpic.cn/sz_mmbiz_png/cNdn1Ir8E26iaDicYibFPJibWxdI7Itdaq0wTcTmf59WIFnyUYLYuEiaruVAMyhhKITr0MG8acUS9FIF0tfDQRrMIcg/640?wx_fmt=png&amp;from=appmsg&amp;tp=wxpic&amp;wxfrom=5&amp;wx_lazy=1" \* MERGEFORMATINET </w:instrTex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fldChar w:fldCharType="separate"/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drawing>
          <wp:inline distT="0" distB="0" distL="114300" distR="114300">
            <wp:extent cx="4438650" cy="6657975"/>
            <wp:effectExtent l="0" t="0" r="0" b="9525"/>
            <wp:docPr id="1" name="图片 3" descr="IMG_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3" descr="IMG_258"/>
                    <pic:cNvPicPr>
                      <a:picLocks noChangeAspect="1"/>
                    </pic:cNvPicPr>
                  </pic:nvPicPr>
                  <pic:blipFill>
                    <a:blip r:embed="rId8" r:link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438650" cy="6657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fldChar w:fldCharType="end"/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fldChar w:fldCharType="begin"/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instrText xml:space="preserve">INCLUDEPICTURE \d "https://mmbiz.qpic.cn/sz_mmbiz_png/cNdn1Ir8E26iaDicYibFPJibWxdI7Itdaq0wWicvKIcVspCb03pUI8oed895uGd9Bu6cWpoYcfCG19bpibzMtSRgAPbg/640?wx_fmt=png&amp;from=appmsg&amp;tp=wxpic&amp;wxfrom=5&amp;wx_lazy=1" \* MERGEFORMATINET </w:instrTex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fldChar w:fldCharType="separate"/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drawing>
          <wp:inline distT="0" distB="0" distL="114300" distR="114300">
            <wp:extent cx="4419600" cy="6591300"/>
            <wp:effectExtent l="0" t="0" r="0" b="0"/>
            <wp:docPr id="2" name="图片 4" descr="IMG_2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4" descr="IMG_259"/>
                    <pic:cNvPicPr>
                      <a:picLocks noChangeAspect="1"/>
                    </pic:cNvPicPr>
                  </pic:nvPicPr>
                  <pic:blipFill>
                    <a:blip r:embed="rId10" r:link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419600" cy="6591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fldChar w:fldCharType="end"/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fldChar w:fldCharType="begin"/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instrText xml:space="preserve">INCLUDEPICTURE \d "https://mmbiz.qpic.cn/sz_mmbiz_png/cNdn1Ir8E26iaDicYibFPJibWxdI7Itdaq0wZV3JfdHnBEPA7vJn2lKC6hCwz0G4lSMGMCDflpZLS0cfXSdicTgsmUQ/640?wx_fmt=png&amp;from=appmsg&amp;tp=wxpic&amp;wxfrom=5&amp;wx_lazy=1" \* MERGEFORMATINET </w:instrTex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fldChar w:fldCharType="separate"/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drawing>
          <wp:inline distT="0" distB="0" distL="114300" distR="114300">
            <wp:extent cx="4657725" cy="6191250"/>
            <wp:effectExtent l="0" t="0" r="9525" b="0"/>
            <wp:docPr id="3" name="图片 5" descr="IMG_2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5" descr="IMG_260"/>
                    <pic:cNvPicPr>
                      <a:picLocks noChangeAspect="1"/>
                    </pic:cNvPicPr>
                  </pic:nvPicPr>
                  <pic:blipFill>
                    <a:blip r:embed="rId12" r:link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657725" cy="6191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fldChar w:fldCharType="end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mp-quot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Arial">
    <w:panose1 w:val="020B0604020202020204"/>
    <w:charset w:val="01"/>
    <w:family w:val="roma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moder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moder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roma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751001639">
    <w:nsid w:val="685E2A27"/>
    <w:multiLevelType w:val="singleLevel"/>
    <w:tmpl w:val="685E2A27"/>
    <w:lvl w:ilvl="0" w:tentative="1">
      <w:start w:val="2"/>
      <w:numFmt w:val="chineseCounting"/>
      <w:suff w:val="nothing"/>
      <w:lvlText w:val="%1、"/>
      <w:lvlJc w:val="left"/>
    </w:lvl>
  </w:abstractNum>
  <w:abstractNum w:abstractNumId="1751001595">
    <w:nsid w:val="685E29FB"/>
    <w:multiLevelType w:val="singleLevel"/>
    <w:tmpl w:val="685E29FB"/>
    <w:lvl w:ilvl="0" w:tentative="1">
      <w:start w:val="1"/>
      <w:numFmt w:val="chineseCounting"/>
      <w:suff w:val="nothing"/>
      <w:lvlText w:val="%1、"/>
      <w:lvlJc w:val="left"/>
    </w:lvl>
  </w:abstractNum>
  <w:num w:numId="1">
    <w:abstractNumId w:val="1751001595"/>
  </w:num>
  <w:num w:numId="2">
    <w:abstractNumId w:val="17510016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CC21D6"/>
    <w:rsid w:val="5BD11101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https://mmbiz.qpic.cn/sz_mmbiz_png/cNdn1Ir8E26iaDicYibFPJibWxdI7Itdaq0wTcTmf59WIFnyUYLYuEiaruVAMyhhKITr0MG8acUS9FIF0tfDQRrMIcg/640?wx_fmt=png&amp;from=appmsg&amp;tp=wxpic&amp;wxfrom=5&amp;wx_lazy=1" TargetMode="External"/><Relationship Id="rId8" Type="http://schemas.openxmlformats.org/officeDocument/2006/relationships/image" Target="media/image3.png"/><Relationship Id="rId7" Type="http://schemas.openxmlformats.org/officeDocument/2006/relationships/image" Target="https://mmbiz.qpic.cn/sz_mmbiz_png/cNdn1Ir8E26iaDicYibFPJibWxdI7Itdaq0w7gToRRrSLIVUnUvNbqSaDjvofMqibsibxh8WA0x14d4WrQhoXNMuPqjw/640?wx_fmt=png&amp;from=appmsg&amp;tp=wxpic&amp;wxfrom=5&amp;wx_lazy=1" TargetMode="External"/><Relationship Id="rId6" Type="http://schemas.openxmlformats.org/officeDocument/2006/relationships/image" Target="media/image2.png"/><Relationship Id="rId5" Type="http://schemas.openxmlformats.org/officeDocument/2006/relationships/image" Target="https://mmbiz.qpic.cn/sz_mmbiz_png/cNdn1Ir8E26iaDicYibFPJibWxdI7Itdaq0w62kfjyeAsaw843cFEGGUoNN3OkCVUlPyzDQSjTRNcDk7y9yBEKSDFA/640?wx_fmt=png&amp;from=appmsg&amp;tp=wxpic&amp;wxfrom=5&amp;wx_lazy=1" TargetMode="Externa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numbering" Target="numbering.xml"/><Relationship Id="rId14" Type="http://schemas.openxmlformats.org/officeDocument/2006/relationships/customXml" Target="../customXml/item1.xml"/><Relationship Id="rId13" Type="http://schemas.openxmlformats.org/officeDocument/2006/relationships/image" Target="https://mmbiz.qpic.cn/sz_mmbiz_png/cNdn1Ir8E26iaDicYibFPJibWxdI7Itdaq0wZV3JfdHnBEPA7vJn2lKC6hCwz0G4lSMGMCDflpZLS0cfXSdicTgsmUQ/640?wx_fmt=png&amp;from=appmsg&amp;tp=wxpic&amp;wxfrom=5&amp;wx_lazy=1" TargetMode="External"/><Relationship Id="rId12" Type="http://schemas.openxmlformats.org/officeDocument/2006/relationships/image" Target="media/image5.png"/><Relationship Id="rId11" Type="http://schemas.openxmlformats.org/officeDocument/2006/relationships/image" Target="https://mmbiz.qpic.cn/sz_mmbiz_png/cNdn1Ir8E26iaDicYibFPJibWxdI7Itdaq0wWicvKIcVspCb03pUI8oed895uGd9Bu6cWpoYcfCG19bpibzMtSRgAPbg/640?wx_fmt=png&amp;from=appmsg&amp;tp=wxpic&amp;wxfrom=5&amp;wx_lazy=1" TargetMode="External"/><Relationship Id="rId10" Type="http://schemas.openxmlformats.org/officeDocument/2006/relationships/image" Target="media/image4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Office_10.8.0.5562_F1E327BC-269C-435d-A152-05C5408002CA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2025-06-27T05:49:36Z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2052-10.8.0.5562</vt:lpwstr>
  </property>
</Properties>
</file>