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BFAE4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left"/>
        <w:rPr>
          <w:rFonts w:hint="eastAsia" w:ascii="Times New Roman" w:hAnsi="Times New Roman" w:eastAsia="CESI宋体-GB2312" w:cs="CESI宋体-GB2312"/>
          <w:color w:val="000000"/>
          <w:kern w:val="0"/>
          <w:sz w:val="48"/>
          <w:szCs w:val="48"/>
          <w:lang w:val="en-US" w:eastAsia="zh-CN" w:bidi="ar"/>
        </w:rPr>
      </w:pPr>
    </w:p>
    <w:p w14:paraId="72199527">
      <w:pPr>
        <w:pStyle w:val="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after="0" w:line="240" w:lineRule="auto"/>
        <w:rPr>
          <w:rFonts w:hint="eastAsia" w:ascii="Times New Roman" w:hAnsi="Times New Roman"/>
          <w:lang w:val="en-US" w:eastAsia="zh-CN"/>
        </w:rPr>
      </w:pPr>
    </w:p>
    <w:p w14:paraId="36A40A6B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CESI宋体-GB2312" w:cs="CESI宋体-GB2312"/>
          <w:color w:val="000000"/>
          <w:kern w:val="0"/>
          <w:sz w:val="48"/>
          <w:szCs w:val="48"/>
          <w:lang w:eastAsia="zh-CN" w:bidi="ar"/>
        </w:rPr>
      </w:pPr>
      <w:r>
        <w:rPr>
          <w:rFonts w:hint="eastAsia" w:ascii="Times New Roman" w:hAnsi="Times New Roman" w:eastAsia="CESI宋体-GB2312" w:cs="CESI宋体-GB2312"/>
          <w:color w:val="000000"/>
          <w:kern w:val="0"/>
          <w:sz w:val="48"/>
          <w:szCs w:val="48"/>
          <w:lang w:val="en-US" w:eastAsia="zh-CN" w:bidi="ar"/>
        </w:rPr>
        <w:t>甘肃省老旧农业机械报废更新政策</w:t>
      </w:r>
      <w:r>
        <w:rPr>
          <w:rFonts w:hint="eastAsia" w:ascii="Times New Roman" w:hAnsi="Times New Roman" w:eastAsia="CESI宋体-GB2312" w:cs="CESI宋体-GB2312"/>
          <w:color w:val="000000"/>
          <w:kern w:val="0"/>
          <w:sz w:val="48"/>
          <w:szCs w:val="48"/>
          <w:lang w:eastAsia="zh-CN" w:bidi="ar"/>
        </w:rPr>
        <w:t>解读</w:t>
      </w:r>
    </w:p>
    <w:p w14:paraId="654AC162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jc w:val="center"/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</w:pPr>
    </w:p>
    <w:p w14:paraId="388C04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val="en-US" w:eastAsia="zh-CN"/>
        </w:rPr>
        <w:t>为贯彻落实国务院</w:t>
      </w:r>
      <w:r>
        <w:rPr>
          <w:rFonts w:hint="default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、省政府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val="en-US" w:eastAsia="zh-CN"/>
        </w:rPr>
        <w:t>关于推动大规模设备更新和消费品以旧换新</w:t>
      </w:r>
      <w:r>
        <w:rPr>
          <w:rFonts w:hint="default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的部署及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国家发展改革委等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部委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关于</w:t>
      </w:r>
      <w:r>
        <w:rPr>
          <w:rFonts w:hint="default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农机报废更新的要求，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val="en-US" w:eastAsia="zh-CN"/>
        </w:rPr>
        <w:t>省农业农村厅、省发展改革委、省财政厅、省粮食和物资储备局联合</w:t>
      </w:r>
      <w:r>
        <w:rPr>
          <w:rFonts w:hint="default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印发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val="en-US" w:eastAsia="zh-CN"/>
        </w:rPr>
        <w:t>《甘肃省2025年老旧农业机械报废更新专项行动方案》，推动农业机械化绿色升级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eastAsia="zh-CN"/>
        </w:rPr>
        <w:t>。与上年相比，</w:t>
      </w:r>
      <w:r>
        <w:rPr>
          <w:rFonts w:hint="eastAsia" w:ascii="Times New Roman" w:hAnsi="Times New Roman" w:eastAsia="CESI宋体-GB2312" w:cs="CESI宋体-GB2312"/>
          <w:b w:val="0"/>
          <w:bCs w:val="0"/>
          <w:sz w:val="28"/>
          <w:szCs w:val="28"/>
          <w:lang w:val="en-US" w:eastAsia="zh-CN"/>
        </w:rPr>
        <w:t>报废更新补贴机具种类范围进一步扩大、补贴标准进一步优化、资金使用范围进一步拓展、便民服务流程进一步简化、风险防控针对性进一步加强。</w:t>
      </w:r>
    </w:p>
    <w:p w14:paraId="4DEEE9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  <w:t>一、补贴对象</w:t>
      </w:r>
    </w:p>
    <w:p w14:paraId="60D1B69A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  <w:t>农机报废更新补贴对象为从事农业生产的农民和农业生产经营组织（以下统称“机主”）。其中，农业生产经营组织包括农村集体经济组织、农民专业合作经济组织、农业企业和其他从事农业生产经营的组织。</w:t>
      </w:r>
    </w:p>
    <w:p w14:paraId="760F9B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  <w:t>二、补贴范围</w:t>
      </w:r>
    </w:p>
    <w:p w14:paraId="6876F289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报废更新老旧农机由过去15个机具种类92个档次增加到今年的27个机具种类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113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个档次。</w:t>
      </w:r>
    </w:p>
    <w:p w14:paraId="56E054BA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）国家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确定的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15个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机具种类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包括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拖拉机、播种机、联合收割机、水稻插秧机、农用北斗辅助驾驶系统、机动喷雾（粉）机、机动脱粒机、饲料（草）粉碎机、铡草机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水稻抛秧机、田间作业监测终端、粮食干燥机（烘干机）、色选机、磨粉机、植保无人机。</w:t>
      </w:r>
    </w:p>
    <w:p w14:paraId="65FDCAED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）省级自行确定的12个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机具种类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包括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犁、旋耕机、微耕机、青（黄）饲料收获机、打（压）捆机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薯类收获机、根茎类收获机、全膜双垄沟铺膜机、深松机、联合整地机、果蔬烘干机、粮食清选机。</w:t>
      </w:r>
    </w:p>
    <w:p w14:paraId="0E9F4D8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  <w:t>三、报废条件</w:t>
      </w:r>
    </w:p>
    <w:p w14:paraId="13FC0D0D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  <w:t>申请报废补贴的</w:t>
      </w:r>
      <w:r>
        <w:rPr>
          <w:rFonts w:hint="default" w:ascii="Times New Roman" w:hAnsi="Times New Roman" w:eastAsia="CESI宋体-GB2312" w:cs="CESI宋体-GB2312"/>
          <w:color w:val="000000"/>
          <w:kern w:val="0"/>
          <w:sz w:val="28"/>
          <w:szCs w:val="28"/>
          <w:lang w:eastAsia="zh-CN" w:bidi="ar"/>
        </w:rPr>
        <w:t>农业机械</w:t>
      </w:r>
      <w:r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  <w:t>应当主要部件齐全，来源清楚合法，机主应就其来源归属及报废原因等作出书面承诺。报废纳入牌证管理的拖拉机、联合收割机等还需在县级农机监理机构办理注销手续。</w:t>
      </w:r>
    </w:p>
    <w:p w14:paraId="5A0DF4B6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  <w:t>达到规定使用年限的农机可申请报废，具体参照《农业机械报废年限表》；未达到使用年限的农机但安全隐患大、故障发生率高、损毁严重、维修成本高、无法修复或无配件来源、技术落后和国家明令淘汰的，允许申请报废补贴。</w:t>
      </w:r>
    </w:p>
    <w:p w14:paraId="079D007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  <w:t>四、补贴标准</w:t>
      </w:r>
    </w:p>
    <w:p w14:paraId="5A183741"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  <w:t>农机报废更新补贴由报废补贴、报废并购置同种类机具更新补贴，以及田间作业监测终端、农用北斗辅助驾驶系统、植保无人机新购补贴等3部分构成，实行定额补贴。详见《甘肃省2025年农业机械报废更新补贴额一览表》。</w:t>
      </w:r>
      <w:bookmarkStart w:id="0" w:name="_GoBack"/>
      <w:bookmarkEnd w:id="0"/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重点种类介绍：</w:t>
      </w:r>
    </w:p>
    <w:p w14:paraId="4E3311DE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1.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拖拉机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：20马力以下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报废补贴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1500元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，20马力-100马力报废补贴385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-10840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元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，100马力以上报废补贴13140-20000元。</w:t>
      </w:r>
    </w:p>
    <w:p w14:paraId="44261FFB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2.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播种机：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人畜力6行以下报废补贴400元，牵引式6行以下报废补贴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600元，6行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及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以上报废补贴1200-2000元。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报废并新购置播种机的，报废补贴标准提高50%。</w:t>
      </w:r>
    </w:p>
    <w:p w14:paraId="1E715296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3.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联合收获机：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小麦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联合收割机根据喂入量报废补贴3000-11000元；玉米联合收割机根据行数报废补贴7200-20000元。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报废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并新购置小麦、玉米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联合收割机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的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，报废补贴标准提高50%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。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采棉机报废补贴30000元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报废并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新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购置采棉机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的，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报废补贴8万元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。</w:t>
      </w:r>
    </w:p>
    <w:p w14:paraId="003B1504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4.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植保无人机：药箱容量20L以下报废补贴200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0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元，20L及以上的根据药箱容量报废补贴3000-4600元。报废并新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购置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植保无人机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的，报废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补贴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标准提高50%。</w:t>
      </w:r>
    </w:p>
    <w:p w14:paraId="79BCFB49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5.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微耕机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报废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补贴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500元。</w:t>
      </w:r>
    </w:p>
    <w:p w14:paraId="05A1A4A4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6.报废并新购置田间作业监测终端的，报废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补贴630元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；报废并新购置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农用北斗辅助驾驶系统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的，报废补贴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00元。</w:t>
      </w:r>
    </w:p>
    <w:p w14:paraId="082DC640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7.新购置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机具补贴标准按《甘肃省农业农村厅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 xml:space="preserve"> 甘肃省财政厅关于印发〈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甘肃省2024—2026年农机购置与应用补贴实施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val="en-US" w:eastAsia="zh-CN"/>
        </w:rPr>
        <w:t>方案〉的通知》及</w:t>
      </w:r>
      <w:r>
        <w:rPr>
          <w:rFonts w:hint="eastAsia" w:ascii="Times New Roman" w:hAnsi="Times New Roman" w:eastAsia="CESI宋体-GB2312" w:cs="CESI宋体-GB2312"/>
          <w:b w:val="0"/>
          <w:bCs w:val="0"/>
          <w:color w:val="auto"/>
          <w:sz w:val="28"/>
          <w:szCs w:val="28"/>
          <w:lang w:eastAsia="zh-CN"/>
        </w:rPr>
        <w:t>补贴额一览表等相关政策规定执行。</w:t>
      </w:r>
    </w:p>
    <w:p w14:paraId="5151BE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eastAsia="zh-CN" w:bidi="ar"/>
        </w:rPr>
        <w:t>回收企业</w:t>
      </w:r>
    </w:p>
    <w:p w14:paraId="31C20C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center"/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  <w:t>回收拆解企业经营范围应包含“报废农业机械回收”业务内容。由县级农业农村部门审核公布，并与其签订农机回收拆解承诺书。</w:t>
      </w:r>
    </w:p>
    <w:p w14:paraId="2BB013D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center"/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val="en-US" w:eastAsia="zh-CN"/>
        </w:rPr>
        <w:t>对有发动机部件及含废弃污染物的报废农机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  <w:t>，回收企业应以具备资质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  <w:t>报废机动车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val="en-US" w:eastAsia="zh-CN"/>
        </w:rPr>
        <w:t>回收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  <w:t>拆解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val="en-US" w:eastAsia="zh-CN"/>
        </w:rPr>
        <w:t>企业</w:t>
      </w: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  <w:t>为主，也可选择依法具有农机回收拆解经营业务的其他市场主体。</w:t>
      </w:r>
    </w:p>
    <w:p w14:paraId="1CA662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center"/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CESI宋体-GB2312" w:cs="CESI宋体-GB2312"/>
          <w:snapToGrid/>
          <w:color w:val="000000"/>
          <w:kern w:val="2"/>
          <w:sz w:val="28"/>
          <w:szCs w:val="28"/>
          <w:lang w:eastAsia="zh-CN"/>
        </w:rPr>
        <w:t>对常规机具且不含废弃污染物的报废农机，回收企业应是具有“报废农业机械回收”业务经营范围的市场主体。</w:t>
      </w:r>
    </w:p>
    <w:p w14:paraId="59A978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CESI黑体-GB2312" w:cs="CESI黑体-GB2312"/>
          <w:color w:val="000000"/>
          <w:kern w:val="0"/>
          <w:sz w:val="28"/>
          <w:szCs w:val="28"/>
          <w:lang w:val="en-US" w:eastAsia="zh-CN" w:bidi="ar"/>
        </w:rPr>
        <w:t>六、补贴申领程序</w:t>
      </w:r>
    </w:p>
    <w:p w14:paraId="2F96D62B">
      <w:pPr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adjustRightInd/>
        <w:snapToGrid/>
        <w:spacing w:line="240" w:lineRule="auto"/>
        <w:ind w:firstLine="560" w:firstLineChars="200"/>
        <w:jc w:val="both"/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CESI宋体-GB2312" w:cs="CESI宋体-GB2312"/>
          <w:color w:val="000000"/>
          <w:kern w:val="0"/>
          <w:sz w:val="28"/>
          <w:szCs w:val="28"/>
          <w:lang w:eastAsia="zh-CN" w:bidi="ar"/>
        </w:rPr>
        <w:t>农机报废更新</w:t>
      </w:r>
      <w:r>
        <w:rPr>
          <w:rFonts w:hint="eastAsia" w:ascii="Times New Roman" w:hAnsi="Times New Roman" w:eastAsia="CESI宋体-GB2312" w:cs="CESI宋体-GB2312"/>
          <w:color w:val="000000"/>
          <w:kern w:val="0"/>
          <w:sz w:val="28"/>
          <w:szCs w:val="28"/>
          <w:lang w:val="en-US" w:eastAsia="zh-CN" w:bidi="ar"/>
        </w:rPr>
        <w:t>实行“自主交售、定额补贴、先交后补、县级结算、直补到卡（户）”。机主自愿向回收企业交售旧农机，提交报废申请。回收企业代办牌证注销及补贴申办等相关手续，同步开展报废机具拆解。县级农业农村部门应于2个工作日内完成补贴申请受理，3个工作日内完成机具核验，3个工作日内完成公示，2个工作日内向财政部门提交资金兑付申请。县级财政部门应收到农业农村部门兑付申请后于5个工作日内通过国库集中支付方式向符合要求的补贴对象“一卡通”账户或对公账户兑付资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A85D51"/>
    <w:rsid w:val="04B2316F"/>
    <w:rsid w:val="04F63C41"/>
    <w:rsid w:val="0D6B0001"/>
    <w:rsid w:val="0EFD7D3C"/>
    <w:rsid w:val="10363794"/>
    <w:rsid w:val="10AD1C6B"/>
    <w:rsid w:val="181B0D99"/>
    <w:rsid w:val="1A791785"/>
    <w:rsid w:val="1AE97DF3"/>
    <w:rsid w:val="20AB6DB7"/>
    <w:rsid w:val="230068D0"/>
    <w:rsid w:val="2E646BB3"/>
    <w:rsid w:val="3B2E0A9A"/>
    <w:rsid w:val="43251964"/>
    <w:rsid w:val="439D4DB1"/>
    <w:rsid w:val="49D810A0"/>
    <w:rsid w:val="4A1947CF"/>
    <w:rsid w:val="50B4337F"/>
    <w:rsid w:val="5E084F8D"/>
    <w:rsid w:val="5FEC0C3B"/>
    <w:rsid w:val="63EF7F2D"/>
    <w:rsid w:val="6BC1497C"/>
    <w:rsid w:val="71DED662"/>
    <w:rsid w:val="73FB58F7"/>
    <w:rsid w:val="74604444"/>
    <w:rsid w:val="7DF74BFF"/>
    <w:rsid w:val="7FEFF770"/>
    <w:rsid w:val="FA1D7DE5"/>
    <w:rsid w:val="FDF5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  <w:rPr>
      <w:rFonts w:eastAsia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1687</Words>
  <Characters>1804</Characters>
  <Lines>0</Lines>
  <Paragraphs>0</Paragraphs>
  <TotalTime>13</TotalTime>
  <ScaleCrop>false</ScaleCrop>
  <LinksUpToDate>false</LinksUpToDate>
  <CharactersWithSpaces>1805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Lei</cp:lastModifiedBy>
  <cp:lastPrinted>2024-09-12T04:14:00Z</cp:lastPrinted>
  <dcterms:modified xsi:type="dcterms:W3CDTF">2025-11-24T00:57:30Z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eyJoZGlkIjoiZjhiOWY4NGEzOWQxNjc3NzIzMWJiNWI3NDE2MDkzYTciLCJ1c2VySWQiOiI4NzIwNjYxNzYifQ==</vt:lpwstr>
  </property>
  <property fmtid="{D5CDD505-2E9C-101B-9397-08002B2CF9AE}" pid="4" name="ICV">
    <vt:lpwstr>F1BEDBE1E78A48DDA6A088037FC1645A_13</vt:lpwstr>
  </property>
</Properties>
</file>