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4E7C37">
      <w:pPr>
        <w:keepNext w:val="0"/>
        <w:keepLines w:val="0"/>
        <w:pageBreakBefore w:val="0"/>
        <w:widowControl w:val="0"/>
        <w:kinsoku/>
        <w:wordWrap/>
        <w:overflowPunct/>
        <w:topLinePunct w:val="0"/>
        <w:autoSpaceDE/>
        <w:autoSpaceDN/>
        <w:bidi w:val="0"/>
        <w:adjustRightInd w:val="0"/>
        <w:snapToGrid/>
        <w:spacing w:before="313" w:beforeLines="100" w:line="560" w:lineRule="exact"/>
        <w:ind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华文中宋" w:hAnsi="华文中宋" w:eastAsia="华文中宋" w:cs="华文中宋"/>
          <w:sz w:val="44"/>
          <w:szCs w:val="44"/>
          <w:lang w:eastAsia="zh-CN"/>
        </w:rPr>
        <w:t>金川区</w:t>
      </w:r>
      <w:r>
        <w:rPr>
          <w:rFonts w:hint="eastAsia" w:ascii="华文中宋" w:hAnsi="华文中宋" w:eastAsia="华文中宋" w:cs="华文中宋"/>
          <w:sz w:val="44"/>
          <w:szCs w:val="44"/>
          <w:lang w:val="en-US" w:eastAsia="zh-CN"/>
        </w:rPr>
        <w:t>2025年度老旧农业机械报废更新补贴实施公告</w:t>
      </w:r>
    </w:p>
    <w:p w14:paraId="4CA93ED4">
      <w:pPr>
        <w:keepNext w:val="0"/>
        <w:keepLines w:val="0"/>
        <w:pageBreakBefore w:val="0"/>
        <w:widowControl w:val="0"/>
        <w:kinsoku/>
        <w:wordWrap/>
        <w:overflowPunct/>
        <w:topLinePunct w:val="0"/>
        <w:autoSpaceDE/>
        <w:autoSpaceDN/>
        <w:bidi w:val="0"/>
        <w:adjustRightInd w:val="0"/>
        <w:snapToGrid/>
        <w:spacing w:before="313" w:beforeLines="100" w:line="500" w:lineRule="exact"/>
        <w:ind w:right="0" w:rightChars="0" w:firstLine="640" w:firstLineChars="200"/>
        <w:jc w:val="left"/>
        <w:textAlignment w:val="auto"/>
        <w:outlineLvl w:val="9"/>
        <w:rPr>
          <w:rFonts w:hint="eastAsia" w:ascii="仿宋" w:hAnsi="仿宋" w:eastAsia="仿宋" w:cs="仿宋"/>
          <w:b w:val="0"/>
          <w:bCs w:val="0"/>
          <w:color w:val="000000" w:themeColor="text1"/>
          <w:spacing w:val="0"/>
          <w:sz w:val="32"/>
          <w:szCs w:val="32"/>
          <w:lang w:val="en-US" w:eastAsia="zh-CN"/>
          <w14:textFill>
            <w14:solidFill>
              <w14:schemeClr w14:val="tx1"/>
            </w14:solidFill>
          </w14:textFill>
        </w:rPr>
      </w:pPr>
      <w:bookmarkStart w:id="0" w:name="_GoBack"/>
      <w:r>
        <w:rPr>
          <w:rFonts w:hint="eastAsia" w:ascii="仿宋" w:hAnsi="仿宋" w:eastAsia="仿宋" w:cs="仿宋"/>
          <w:b w:val="0"/>
          <w:bCs w:val="0"/>
          <w:color w:val="000000" w:themeColor="text1"/>
          <w:spacing w:val="0"/>
          <w:sz w:val="32"/>
          <w:szCs w:val="32"/>
          <w:lang w:eastAsia="zh-CN"/>
          <w14:textFill>
            <w14:solidFill>
              <w14:schemeClr w14:val="tx1"/>
            </w14:solidFill>
          </w14:textFill>
        </w:rPr>
        <w:t>20</w:t>
      </w:r>
      <w:r>
        <w:rPr>
          <w:rFonts w:hint="eastAsia" w:ascii="仿宋" w:hAnsi="仿宋" w:eastAsia="仿宋" w:cs="仿宋"/>
          <w:b w:val="0"/>
          <w:bCs w:val="0"/>
          <w:color w:val="000000" w:themeColor="text1"/>
          <w:spacing w:val="0"/>
          <w:sz w:val="32"/>
          <w:szCs w:val="32"/>
          <w:lang w:val="en-US" w:eastAsia="zh-CN"/>
          <w14:textFill>
            <w14:solidFill>
              <w14:schemeClr w14:val="tx1"/>
            </w14:solidFill>
          </w14:textFill>
        </w:rPr>
        <w:t>25</w:t>
      </w:r>
      <w:r>
        <w:rPr>
          <w:rFonts w:hint="eastAsia" w:ascii="仿宋" w:hAnsi="仿宋" w:eastAsia="仿宋" w:cs="仿宋"/>
          <w:b w:val="0"/>
          <w:bCs w:val="0"/>
          <w:color w:val="000000" w:themeColor="text1"/>
          <w:spacing w:val="0"/>
          <w:sz w:val="32"/>
          <w:szCs w:val="32"/>
          <w:lang w:eastAsia="zh-CN"/>
          <w14:textFill>
            <w14:solidFill>
              <w14:schemeClr w14:val="tx1"/>
            </w14:solidFill>
          </w14:textFill>
        </w:rPr>
        <w:t>年，金川区老旧农业机械报废更新补贴工作严格按照《甘肃省老旧农业机械报废更新专项行动方案的通知》</w:t>
      </w:r>
      <w:r>
        <w:rPr>
          <w:rFonts w:hint="eastAsia" w:ascii="仿宋" w:hAnsi="仿宋" w:eastAsia="仿宋" w:cs="仿宋"/>
          <w:b w:val="0"/>
          <w:bCs w:val="0"/>
          <w:color w:val="000000" w:themeColor="text1"/>
          <w:spacing w:val="0"/>
          <w:sz w:val="32"/>
          <w:szCs w:val="32"/>
          <w:lang w:val="en-US" w:eastAsia="zh-CN"/>
          <w14:textFill>
            <w14:solidFill>
              <w14:schemeClr w14:val="tx1"/>
            </w14:solidFill>
          </w14:textFill>
        </w:rPr>
        <w:t>(</w:t>
      </w:r>
      <w:r>
        <w:rPr>
          <w:rFonts w:hint="eastAsia" w:ascii="仿宋" w:hAnsi="仿宋" w:eastAsia="仿宋" w:cs="仿宋"/>
          <w:b w:val="0"/>
          <w:bCs w:val="0"/>
          <w:color w:val="000000" w:themeColor="text1"/>
          <w:spacing w:val="0"/>
          <w:sz w:val="32"/>
          <w:szCs w:val="32"/>
          <w:lang w:eastAsia="zh-CN"/>
          <w14:textFill>
            <w14:solidFill>
              <w14:schemeClr w14:val="tx1"/>
            </w14:solidFill>
          </w14:textFill>
        </w:rPr>
        <w:t>甘设专责农机发[</w:t>
      </w:r>
      <w:r>
        <w:rPr>
          <w:rFonts w:hint="eastAsia" w:ascii="仿宋" w:hAnsi="仿宋" w:eastAsia="仿宋" w:cs="仿宋"/>
          <w:b w:val="0"/>
          <w:bCs w:val="0"/>
          <w:color w:val="000000" w:themeColor="text1"/>
          <w:spacing w:val="0"/>
          <w:sz w:val="32"/>
          <w:szCs w:val="32"/>
          <w:lang w:val="en-US" w:eastAsia="zh-CN"/>
          <w14:textFill>
            <w14:solidFill>
              <w14:schemeClr w14:val="tx1"/>
            </w14:solidFill>
          </w14:textFill>
        </w:rPr>
        <w:t>2025</w:t>
      </w:r>
      <w:r>
        <w:rPr>
          <w:rFonts w:hint="eastAsia" w:ascii="仿宋" w:hAnsi="仿宋" w:eastAsia="仿宋" w:cs="仿宋"/>
          <w:b w:val="0"/>
          <w:bCs w:val="0"/>
          <w:color w:val="000000" w:themeColor="text1"/>
          <w:spacing w:val="0"/>
          <w:sz w:val="32"/>
          <w:szCs w:val="32"/>
          <w:lang w:eastAsia="zh-CN"/>
          <w14:textFill>
            <w14:solidFill>
              <w14:schemeClr w14:val="tx1"/>
            </w14:solidFill>
          </w14:textFill>
        </w:rPr>
        <w:t>]</w:t>
      </w:r>
      <w:r>
        <w:rPr>
          <w:rFonts w:hint="eastAsia" w:ascii="仿宋" w:hAnsi="仿宋" w:eastAsia="仿宋" w:cs="仿宋"/>
          <w:b w:val="0"/>
          <w:bCs w:val="0"/>
          <w:color w:val="000000" w:themeColor="text1"/>
          <w:spacing w:val="0"/>
          <w:sz w:val="32"/>
          <w:szCs w:val="32"/>
          <w:lang w:val="en-US" w:eastAsia="zh-CN"/>
          <w14:textFill>
            <w14:solidFill>
              <w14:schemeClr w14:val="tx1"/>
            </w14:solidFill>
          </w14:textFill>
        </w:rPr>
        <w:t>6号)文件</w:t>
      </w:r>
      <w:r>
        <w:rPr>
          <w:rFonts w:hint="eastAsia" w:ascii="仿宋" w:hAnsi="仿宋" w:eastAsia="仿宋" w:cs="仿宋"/>
          <w:b w:val="0"/>
          <w:bCs w:val="0"/>
          <w:color w:val="000000" w:themeColor="text1"/>
          <w:spacing w:val="0"/>
          <w:sz w:val="32"/>
          <w:szCs w:val="32"/>
          <w:lang w:eastAsia="zh-CN"/>
          <w14:textFill>
            <w14:solidFill>
              <w14:schemeClr w14:val="tx1"/>
            </w14:solidFill>
          </w14:textFill>
        </w:rPr>
        <w:t>精神进行落实</w:t>
      </w:r>
      <w:r>
        <w:rPr>
          <w:rFonts w:hint="eastAsia" w:ascii="仿宋" w:hAnsi="仿宋" w:eastAsia="仿宋" w:cs="仿宋"/>
          <w:b w:val="0"/>
          <w:bCs w:val="0"/>
          <w:color w:val="000000" w:themeColor="text1"/>
          <w:spacing w:val="0"/>
          <w:sz w:val="32"/>
          <w:szCs w:val="32"/>
          <w:lang w:val="en-US" w:eastAsia="zh-CN"/>
          <w14:textFill>
            <w14:solidFill>
              <w14:schemeClr w14:val="tx1"/>
            </w14:solidFill>
          </w14:textFill>
        </w:rPr>
        <w:t xml:space="preserve">。   </w:t>
      </w:r>
    </w:p>
    <w:p w14:paraId="4A6C7E9D">
      <w:pPr>
        <w:keepNext w:val="0"/>
        <w:keepLines w:val="0"/>
        <w:pageBreakBefore w:val="0"/>
        <w:widowControl w:val="0"/>
        <w:kinsoku/>
        <w:wordWrap/>
        <w:overflowPunct/>
        <w:topLinePunct w:val="0"/>
        <w:autoSpaceDE/>
        <w:autoSpaceDN/>
        <w:bidi w:val="0"/>
        <w:adjustRightInd w:val="0"/>
        <w:snapToGrid/>
        <w:spacing w:line="500" w:lineRule="exact"/>
        <w:ind w:right="0" w:rightChars="0" w:firstLine="640" w:firstLineChars="200"/>
        <w:jc w:val="left"/>
        <w:textAlignment w:val="auto"/>
        <w:outlineLvl w:val="9"/>
        <w:rPr>
          <w:rFonts w:hint="eastAsia" w:ascii="仿宋" w:hAnsi="仿宋" w:eastAsia="仿宋" w:cs="仿宋"/>
          <w:b w:val="0"/>
          <w:bCs w:val="0"/>
          <w:color w:val="000000" w:themeColor="text1"/>
          <w:spacing w:val="0"/>
          <w:sz w:val="32"/>
          <w:szCs w:val="32"/>
          <w:lang w:val="en-US" w:eastAsia="zh-CN"/>
          <w14:textFill>
            <w14:solidFill>
              <w14:schemeClr w14:val="tx1"/>
            </w14:solidFill>
          </w14:textFill>
        </w:rPr>
      </w:pPr>
      <w:r>
        <w:rPr>
          <w:rFonts w:hint="eastAsia" w:ascii="仿宋" w:hAnsi="仿宋" w:eastAsia="仿宋" w:cs="仿宋"/>
          <w:b w:val="0"/>
          <w:bCs w:val="0"/>
          <w:color w:val="000000" w:themeColor="text1"/>
          <w:spacing w:val="0"/>
          <w:sz w:val="32"/>
          <w:szCs w:val="32"/>
          <w:lang w:val="en-US" w:eastAsia="zh-CN"/>
          <w14:textFill>
            <w14:solidFill>
              <w14:schemeClr w14:val="tx1"/>
            </w14:solidFill>
          </w14:textFill>
        </w:rPr>
        <w:t>2025年，甘肃省发展和改革委员会和金川区发展和改革局下达金川区超长期特别国债报废更新补贴资金61万元，其中：第一批超长期特别国债报废更新补贴资金21万元，第二批超长期特别国债报废更新补贴资金40万元。</w:t>
      </w:r>
      <w:r>
        <w:rPr>
          <w:rFonts w:hint="eastAsia" w:ascii="仿宋" w:hAnsi="仿宋" w:eastAsia="仿宋" w:cs="仿宋"/>
          <w:b w:val="0"/>
          <w:bCs w:val="0"/>
          <w:color w:val="000000" w:themeColor="text1"/>
          <w:spacing w:val="0"/>
          <w:sz w:val="32"/>
          <w:szCs w:val="32"/>
          <w:lang w:eastAsia="zh-CN"/>
          <w14:textFill>
            <w14:solidFill>
              <w14:schemeClr w14:val="tx1"/>
            </w14:solidFill>
          </w14:textFill>
        </w:rPr>
        <w:t>资金下达后，</w:t>
      </w:r>
      <w:r>
        <w:rPr>
          <w:rFonts w:hint="eastAsia" w:ascii="仿宋" w:hAnsi="仿宋" w:eastAsia="仿宋" w:cs="仿宋"/>
          <w:b w:val="0"/>
          <w:bCs w:val="0"/>
          <w:color w:val="000000" w:themeColor="text1"/>
          <w:spacing w:val="0"/>
          <w:sz w:val="32"/>
          <w:szCs w:val="32"/>
          <w14:textFill>
            <w14:solidFill>
              <w14:schemeClr w14:val="tx1"/>
            </w14:solidFill>
          </w14:textFill>
        </w:rPr>
        <w:t>我区</w:t>
      </w:r>
      <w:r>
        <w:rPr>
          <w:rFonts w:hint="eastAsia" w:ascii="仿宋" w:hAnsi="仿宋" w:eastAsia="仿宋" w:cs="仿宋"/>
          <w:b w:val="0"/>
          <w:bCs w:val="0"/>
          <w:color w:val="000000" w:themeColor="text1"/>
          <w:spacing w:val="0"/>
          <w:sz w:val="32"/>
          <w:szCs w:val="32"/>
          <w:lang w:eastAsia="zh-CN"/>
          <w14:textFill>
            <w14:solidFill>
              <w14:schemeClr w14:val="tx1"/>
            </w14:solidFill>
          </w14:textFill>
        </w:rPr>
        <w:t>严格按照报废更新补贴工作流程，积极推行“自主交售、定额补贴、先交后补、县级结算、直补到卡</w:t>
      </w:r>
      <w:r>
        <w:rPr>
          <w:rFonts w:hint="eastAsia" w:ascii="仿宋" w:hAnsi="仿宋" w:eastAsia="仿宋" w:cs="仿宋"/>
          <w:b w:val="0"/>
          <w:bCs w:val="0"/>
          <w:color w:val="000000" w:themeColor="text1"/>
          <w:spacing w:val="0"/>
          <w:sz w:val="32"/>
          <w:szCs w:val="32"/>
          <w:lang w:val="en-US" w:eastAsia="zh-CN"/>
          <w14:textFill>
            <w14:solidFill>
              <w14:schemeClr w14:val="tx1"/>
            </w14:solidFill>
          </w14:textFill>
        </w:rPr>
        <w:t>(户)</w:t>
      </w:r>
      <w:r>
        <w:rPr>
          <w:rFonts w:hint="eastAsia" w:ascii="仿宋" w:hAnsi="仿宋" w:eastAsia="仿宋" w:cs="仿宋"/>
          <w:b w:val="0"/>
          <w:bCs w:val="0"/>
          <w:color w:val="000000" w:themeColor="text1"/>
          <w:spacing w:val="0"/>
          <w:sz w:val="32"/>
          <w:szCs w:val="32"/>
          <w:lang w:eastAsia="zh-CN"/>
          <w14:textFill>
            <w14:solidFill>
              <w14:schemeClr w14:val="tx1"/>
            </w14:solidFill>
          </w14:textFill>
        </w:rPr>
        <w:t>”模式，对符合要求的补贴及时兑付了资金</w:t>
      </w:r>
      <w:r>
        <w:rPr>
          <w:rFonts w:hint="eastAsia" w:ascii="仿宋" w:hAnsi="仿宋" w:eastAsia="仿宋" w:cs="仿宋"/>
          <w:b w:val="0"/>
          <w:bCs w:val="0"/>
          <w:color w:val="000000" w:themeColor="text1"/>
          <w:spacing w:val="0"/>
          <w:sz w:val="32"/>
          <w:szCs w:val="32"/>
          <w:lang w:val="en-US" w:eastAsia="zh-CN"/>
          <w14:textFill>
            <w14:solidFill>
              <w14:schemeClr w14:val="tx1"/>
            </w14:solidFill>
          </w14:textFill>
        </w:rPr>
        <w:t xml:space="preserve">。 </w:t>
      </w:r>
    </w:p>
    <w:p w14:paraId="0BF39ABE">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right="0" w:rightChars="0" w:firstLine="640" w:firstLineChars="200"/>
        <w:jc w:val="left"/>
        <w:textAlignment w:val="auto"/>
        <w:outlineLvl w:val="9"/>
        <w:rPr>
          <w:rFonts w:hint="default" w:ascii="Times New Roman" w:hAnsi="Times New Roman" w:eastAsia="仿宋" w:cs="Times New Roman"/>
          <w:b w:val="0"/>
          <w:bCs w:val="0"/>
          <w:color w:val="000000" w:themeColor="text1"/>
          <w:spacing w:val="0"/>
          <w:sz w:val="32"/>
          <w:szCs w:val="32"/>
          <w:lang w:val="en-US" w:eastAsia="zh-CN"/>
          <w14:textFill>
            <w14:solidFill>
              <w14:schemeClr w14:val="tx1"/>
            </w14:solidFill>
          </w14:textFill>
        </w:rPr>
      </w:pPr>
      <w:r>
        <w:rPr>
          <w:rFonts w:hint="eastAsia" w:ascii="仿宋" w:hAnsi="仿宋" w:eastAsia="仿宋" w:cs="仿宋"/>
          <w:b w:val="0"/>
          <w:bCs w:val="0"/>
          <w:color w:val="000000" w:themeColor="text1"/>
          <w:spacing w:val="0"/>
          <w:sz w:val="32"/>
          <w:szCs w:val="32"/>
          <w:lang w:val="en-US" w:eastAsia="zh-CN"/>
          <w14:textFill>
            <w14:solidFill>
              <w14:schemeClr w14:val="tx1"/>
            </w14:solidFill>
          </w14:textFill>
        </w:rPr>
        <w:t>在农机报废更新补贴实施过程中大力推广使用</w:t>
      </w:r>
      <w:r>
        <w:rPr>
          <w:rFonts w:hint="eastAsia" w:ascii="仿宋" w:hAnsi="仿宋" w:eastAsia="仿宋" w:cs="仿宋"/>
          <w:b w:val="0"/>
          <w:bCs w:val="0"/>
          <w:spacing w:val="0"/>
          <w:sz w:val="32"/>
          <w:szCs w:val="32"/>
          <w:lang w:val="en-US" w:eastAsia="zh-CN"/>
        </w:rPr>
        <w:t>甘肃省农机报废补贴辅助管理系统和“甘快办APP”政务网</w:t>
      </w:r>
      <w:r>
        <w:rPr>
          <w:rFonts w:hint="eastAsia" w:ascii="仿宋" w:hAnsi="仿宋" w:eastAsia="仿宋" w:cs="仿宋"/>
          <w:b w:val="0"/>
          <w:bCs w:val="0"/>
          <w:color w:val="000000" w:themeColor="text1"/>
          <w:spacing w:val="0"/>
          <w:sz w:val="32"/>
          <w:szCs w:val="32"/>
          <w:lang w:val="en-US" w:eastAsia="zh-CN"/>
          <w14:textFill>
            <w14:solidFill>
              <w14:schemeClr w14:val="tx1"/>
            </w14:solidFill>
          </w14:textFill>
        </w:rPr>
        <w:t>，方便购机者随时在线提交补贴申请。共审核报废更新补贴</w:t>
      </w:r>
      <w:r>
        <w:rPr>
          <w:rFonts w:hint="eastAsia" w:ascii="仿宋" w:hAnsi="仿宋" w:eastAsia="仿宋" w:cs="仿宋"/>
          <w:color w:val="000000" w:themeColor="text1"/>
          <w:sz w:val="32"/>
          <w:szCs w:val="32"/>
          <w:lang w:eastAsia="zh-CN"/>
          <w14:textFill>
            <w14:solidFill>
              <w14:schemeClr w14:val="tx1"/>
            </w14:solidFill>
          </w14:textFill>
        </w:rPr>
        <w:t>申请</w:t>
      </w:r>
      <w:r>
        <w:rPr>
          <w:rFonts w:hint="eastAsia" w:ascii="仿宋" w:hAnsi="仿宋" w:eastAsia="仿宋" w:cs="仿宋"/>
          <w:color w:val="000000" w:themeColor="text1"/>
          <w:sz w:val="32"/>
          <w:szCs w:val="32"/>
          <w:lang w:val="en-US" w:eastAsia="zh-CN"/>
          <w14:textFill>
            <w14:solidFill>
              <w14:schemeClr w14:val="tx1"/>
            </w14:solidFill>
          </w14:textFill>
        </w:rPr>
        <w:t>234份，报废更新补贴农户112户，农机报废补贴234台，其中：拖拉机122台、旋耕机3台、自走式玉米收获机4台、犁13台、无人驾驶航空器3台，播种机81台、饲料（草）粉碎机4台、机动脱离机4台，</w:t>
      </w:r>
      <w:r>
        <w:rPr>
          <w:rFonts w:hint="eastAsia" w:ascii="仿宋" w:hAnsi="仿宋" w:eastAsia="仿宋" w:cs="仿宋"/>
          <w:b w:val="0"/>
          <w:bCs w:val="0"/>
          <w:color w:val="000000" w:themeColor="text1"/>
          <w:spacing w:val="0"/>
          <w:sz w:val="32"/>
          <w:szCs w:val="32"/>
          <w:lang w:val="en-US" w:eastAsia="zh-CN"/>
          <w14:textFill>
            <w14:solidFill>
              <w14:schemeClr w14:val="tx1"/>
            </w14:solidFill>
          </w14:textFill>
        </w:rPr>
        <w:t>全年共完成补贴金额</w:t>
      </w:r>
      <w:r>
        <w:rPr>
          <w:rFonts w:hint="eastAsia" w:ascii="仿宋" w:hAnsi="仿宋" w:eastAsia="仿宋" w:cs="仿宋"/>
          <w:color w:val="000000" w:themeColor="text1"/>
          <w:sz w:val="32"/>
          <w:szCs w:val="32"/>
          <w:lang w:val="en-US" w:eastAsia="zh-CN"/>
          <w14:textFill>
            <w14:solidFill>
              <w14:schemeClr w14:val="tx1"/>
            </w14:solidFill>
          </w14:textFill>
        </w:rPr>
        <w:t>61</w:t>
      </w:r>
      <w:r>
        <w:rPr>
          <w:rFonts w:hint="eastAsia" w:ascii="仿宋" w:hAnsi="仿宋" w:eastAsia="仿宋" w:cs="仿宋"/>
          <w:b w:val="0"/>
          <w:bCs w:val="0"/>
          <w:color w:val="000000" w:themeColor="text1"/>
          <w:spacing w:val="0"/>
          <w:sz w:val="32"/>
          <w:szCs w:val="32"/>
          <w:lang w:val="en-US" w:eastAsia="zh-CN"/>
          <w14:textFill>
            <w14:solidFill>
              <w14:schemeClr w14:val="tx1"/>
            </w14:solidFill>
          </w14:textFill>
        </w:rPr>
        <w:t>万元。</w:t>
      </w:r>
      <w:r>
        <w:rPr>
          <w:rFonts w:hint="eastAsia" w:ascii="仿宋" w:hAnsi="仿宋" w:eastAsia="仿宋" w:cs="仿宋"/>
          <w:b w:val="0"/>
          <w:bCs w:val="0"/>
          <w:color w:val="000000" w:themeColor="text1"/>
          <w:spacing w:val="0"/>
          <w:sz w:val="32"/>
          <w:szCs w:val="32"/>
          <w14:textFill>
            <w14:solidFill>
              <w14:schemeClr w14:val="tx1"/>
            </w14:solidFill>
          </w14:textFill>
        </w:rPr>
        <w:t>农机</w:t>
      </w:r>
      <w:r>
        <w:rPr>
          <w:rFonts w:hint="eastAsia" w:ascii="仿宋" w:hAnsi="仿宋" w:eastAsia="仿宋" w:cs="仿宋"/>
          <w:b w:val="0"/>
          <w:bCs w:val="0"/>
          <w:color w:val="000000" w:themeColor="text1"/>
          <w:spacing w:val="0"/>
          <w:sz w:val="32"/>
          <w:szCs w:val="32"/>
          <w:lang w:eastAsia="zh-CN"/>
          <w14:textFill>
            <w14:solidFill>
              <w14:schemeClr w14:val="tx1"/>
            </w14:solidFill>
          </w14:textFill>
        </w:rPr>
        <w:t>报废更新</w:t>
      </w:r>
      <w:r>
        <w:rPr>
          <w:rFonts w:hint="eastAsia" w:ascii="仿宋" w:hAnsi="仿宋" w:eastAsia="仿宋" w:cs="仿宋"/>
          <w:b w:val="0"/>
          <w:bCs w:val="0"/>
          <w:color w:val="000000" w:themeColor="text1"/>
          <w:spacing w:val="0"/>
          <w:sz w:val="32"/>
          <w:szCs w:val="32"/>
          <w14:textFill>
            <w14:solidFill>
              <w14:schemeClr w14:val="tx1"/>
            </w14:solidFill>
          </w14:textFill>
        </w:rPr>
        <w:t>补贴项目的实施，</w:t>
      </w:r>
      <w:r>
        <w:rPr>
          <w:rFonts w:hint="eastAsia" w:ascii="仿宋" w:hAnsi="仿宋" w:eastAsia="仿宋" w:cs="仿宋"/>
          <w:b w:val="0"/>
          <w:bCs w:val="0"/>
          <w:color w:val="000000" w:themeColor="text1"/>
          <w:spacing w:val="0"/>
          <w:sz w:val="32"/>
          <w:szCs w:val="32"/>
          <w:lang w:eastAsia="zh-CN"/>
          <w14:textFill>
            <w14:solidFill>
              <w14:schemeClr w14:val="tx1"/>
            </w14:solidFill>
          </w14:textFill>
        </w:rPr>
        <w:t>既提高了粮食综合生产能力，促进了农业增效农民增收，有效地提升了农业机械化在农业生产中的重要作用。也加力推进</w:t>
      </w:r>
      <w:r>
        <w:rPr>
          <w:rFonts w:hint="eastAsia" w:ascii="仿宋" w:hAnsi="仿宋" w:eastAsia="仿宋" w:cs="仿宋"/>
          <w:b w:val="0"/>
          <w:bCs w:val="0"/>
          <w:color w:val="000000" w:themeColor="text1"/>
          <w:spacing w:val="0"/>
          <w:sz w:val="32"/>
          <w:szCs w:val="32"/>
          <w14:textFill>
            <w14:solidFill>
              <w14:schemeClr w14:val="tx1"/>
            </w14:solidFill>
          </w14:textFill>
        </w:rPr>
        <w:t>了</w:t>
      </w:r>
      <w:r>
        <w:rPr>
          <w:rFonts w:hint="eastAsia" w:ascii="仿宋" w:hAnsi="仿宋" w:eastAsia="仿宋" w:cs="仿宋"/>
          <w:b w:val="0"/>
          <w:bCs w:val="0"/>
          <w:color w:val="000000" w:themeColor="text1"/>
          <w:spacing w:val="0"/>
          <w:sz w:val="32"/>
          <w:szCs w:val="32"/>
          <w:lang w:eastAsia="zh-CN"/>
          <w14:textFill>
            <w14:solidFill>
              <w14:schemeClr w14:val="tx1"/>
            </w14:solidFill>
          </w14:textFill>
        </w:rPr>
        <w:t>全区耗能高、污染重、安全性能低的老旧农业机械淘汰报废，加快先进适用、节能环保、安全可靠农业机械的更新应用，不断优化农机装备结构，推进农业机械化转型升级和农业绿色发展，为建设农业强区提供重要支撑。</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mOTY0Zjk1MGZmOWQ2ZjU1YjcxY2NhYzI3ZjIyMzgifQ=="/>
  </w:docVars>
  <w:rsids>
    <w:rsidRoot w:val="00000000"/>
    <w:rsid w:val="01B24CA2"/>
    <w:rsid w:val="02552E8B"/>
    <w:rsid w:val="04C9670A"/>
    <w:rsid w:val="06FA6588"/>
    <w:rsid w:val="08465092"/>
    <w:rsid w:val="09B71FED"/>
    <w:rsid w:val="0B0A2B6F"/>
    <w:rsid w:val="0B6D1E7F"/>
    <w:rsid w:val="0D740370"/>
    <w:rsid w:val="15BF2EBB"/>
    <w:rsid w:val="15C20634"/>
    <w:rsid w:val="16CB41F0"/>
    <w:rsid w:val="19C27ED7"/>
    <w:rsid w:val="19D94ECD"/>
    <w:rsid w:val="1B813261"/>
    <w:rsid w:val="1C3D4A68"/>
    <w:rsid w:val="1C8E2417"/>
    <w:rsid w:val="1CE43C8A"/>
    <w:rsid w:val="1E076A23"/>
    <w:rsid w:val="1ECF58FA"/>
    <w:rsid w:val="1F1A7C2B"/>
    <w:rsid w:val="21A41CD9"/>
    <w:rsid w:val="242264CA"/>
    <w:rsid w:val="26A0645A"/>
    <w:rsid w:val="2B0E7041"/>
    <w:rsid w:val="2BE21D6A"/>
    <w:rsid w:val="30633411"/>
    <w:rsid w:val="30A040C7"/>
    <w:rsid w:val="31AB668C"/>
    <w:rsid w:val="34DB1C04"/>
    <w:rsid w:val="3B4503AF"/>
    <w:rsid w:val="417D116C"/>
    <w:rsid w:val="421654EA"/>
    <w:rsid w:val="458A79F4"/>
    <w:rsid w:val="479358FE"/>
    <w:rsid w:val="48915F03"/>
    <w:rsid w:val="4A1A5C5A"/>
    <w:rsid w:val="4B263F92"/>
    <w:rsid w:val="4C384C35"/>
    <w:rsid w:val="4F8E4414"/>
    <w:rsid w:val="524575C7"/>
    <w:rsid w:val="572F4784"/>
    <w:rsid w:val="581501F2"/>
    <w:rsid w:val="59C24C8B"/>
    <w:rsid w:val="5B420E19"/>
    <w:rsid w:val="5B606C24"/>
    <w:rsid w:val="5B8A2436"/>
    <w:rsid w:val="5D8748D9"/>
    <w:rsid w:val="5DC1053A"/>
    <w:rsid w:val="5FDC2911"/>
    <w:rsid w:val="605C2B68"/>
    <w:rsid w:val="620563EF"/>
    <w:rsid w:val="624E154D"/>
    <w:rsid w:val="63A90E65"/>
    <w:rsid w:val="658112A0"/>
    <w:rsid w:val="694F7CAA"/>
    <w:rsid w:val="69C36EE2"/>
    <w:rsid w:val="6A6D0ED8"/>
    <w:rsid w:val="6CA67AB9"/>
    <w:rsid w:val="6CB725DD"/>
    <w:rsid w:val="6FC76CAA"/>
    <w:rsid w:val="70AC5DC6"/>
    <w:rsid w:val="70C40A27"/>
    <w:rsid w:val="729C3A6A"/>
    <w:rsid w:val="750D4F65"/>
    <w:rsid w:val="7672136F"/>
    <w:rsid w:val="76C74CAF"/>
    <w:rsid w:val="78587F32"/>
    <w:rsid w:val="790D2124"/>
    <w:rsid w:val="7A311AFB"/>
    <w:rsid w:val="7DA53AA3"/>
    <w:rsid w:val="7F5173B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581</Words>
  <Characters>612</Characters>
  <Lines>0</Lines>
  <Paragraphs>0</Paragraphs>
  <TotalTime>6</TotalTime>
  <ScaleCrop>false</ScaleCrop>
  <LinksUpToDate>false</LinksUpToDate>
  <CharactersWithSpaces>616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赵华</cp:lastModifiedBy>
  <cp:lastPrinted>2022-11-30T08:03:00Z</cp:lastPrinted>
  <dcterms:modified xsi:type="dcterms:W3CDTF">2025-12-17T02:46:34Z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7CE1712AADE748E3B65A13C526478548_13</vt:lpwstr>
  </property>
  <property fmtid="{D5CDD505-2E9C-101B-9397-08002B2CF9AE}" pid="4" name="KSOTemplateDocerSaveRecord">
    <vt:lpwstr>eyJoZGlkIjoiZDRmOTY0Zjk1MGZmOWQ2ZjU1YjcxY2NhYzI3ZjIyMzgiLCJ1c2VySWQiOiIyMzg5ODU2NDYifQ==</vt:lpwstr>
  </property>
</Properties>
</file>