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751E6">
      <w:pPr>
        <w:spacing w:line="660" w:lineRule="exact"/>
        <w:rPr>
          <w:rFonts w:ascii="黑体" w:hAnsi="黑体" w:eastAsia="黑体" w:cs="黑体"/>
          <w:sz w:val="32"/>
          <w:szCs w:val="32"/>
        </w:rPr>
      </w:pPr>
    </w:p>
    <w:p w14:paraId="07FB081C">
      <w:pPr>
        <w:widowControl w:val="0"/>
        <w:spacing w:line="660" w:lineRule="exact"/>
        <w:jc w:val="center"/>
        <w:outlineLvl w:val="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农机购置与应用补贴“优机”产品承诺书</w:t>
      </w:r>
    </w:p>
    <w:p w14:paraId="0877462F">
      <w:pPr>
        <w:spacing w:line="660" w:lineRule="exact"/>
        <w:ind w:firstLine="643" w:firstLineChars="200"/>
        <w:rPr>
          <w:rFonts w:ascii="仿宋_GB2312" w:hAnsi="仿宋_GB2312" w:eastAsia="仿宋_GB2312" w:cs="仿宋_GB2312"/>
          <w:b/>
          <w:bCs/>
          <w:sz w:val="32"/>
        </w:rPr>
      </w:pPr>
    </w:p>
    <w:p w14:paraId="224B3B5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w:t>
      </w:r>
      <w:r>
        <w:rPr>
          <w:rFonts w:hint="eastAsia" w:ascii="仿宋_GB2312" w:hAnsi="仿宋_GB2312" w:eastAsia="仿宋_GB2312" w:cs="仿宋_GB2312"/>
          <w:sz w:val="32"/>
        </w:rPr>
        <w:t>自愿参与</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甘肃</w:t>
      </w:r>
      <w:r>
        <w:rPr>
          <w:rFonts w:hint="eastAsia" w:ascii="仿宋_GB2312" w:hAnsi="仿宋_GB2312" w:eastAsia="仿宋_GB2312" w:cs="仿宋_GB2312"/>
          <w:sz w:val="32"/>
          <w:u w:val="single"/>
        </w:rPr>
        <w:t xml:space="preserve">      </w:t>
      </w:r>
      <w:bookmarkStart w:id="0" w:name="_GoBack"/>
      <w:bookmarkEnd w:id="0"/>
      <w:r>
        <w:rPr>
          <w:rFonts w:hint="eastAsia" w:ascii="仿宋_GB2312" w:hAnsi="仿宋_GB2312" w:eastAsia="仿宋_GB2312" w:cs="仿宋_GB2312"/>
          <w:sz w:val="32"/>
        </w:rPr>
        <w:t>（省/区）农机购置与应用补贴“优</w:t>
      </w:r>
      <w:r>
        <w:rPr>
          <w:rFonts w:hint="eastAsia" w:ascii="仿宋_GB2312" w:hAnsi="仿宋_GB2312" w:eastAsia="仿宋_GB2312" w:cs="仿宋_GB2312"/>
          <w:sz w:val="32"/>
          <w:szCs w:val="32"/>
        </w:rPr>
        <w:t>机优补”政策实施，自觉遵守“优机优补”政策规定，郑重做出如下承诺：</w:t>
      </w:r>
    </w:p>
    <w:p w14:paraId="6B04CE6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一、承诺生产销售的“优机”符合国家、行业等相关标准要求，在一定年限或作业量内能够保持机具性能、作业质量不降低。</w:t>
      </w:r>
    </w:p>
    <w:p w14:paraId="7460437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二、承诺销售的“优机”补贴产品配置与鉴定（认证、检验、检测）报告信息一致，并符合“优机”相关档次要求。</w:t>
      </w:r>
    </w:p>
    <w:p w14:paraId="3D57C19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三、承诺销售“优机”产品开具的发票符合《中华人民共和国发票管理办法》规定，开票价格与实际交易金额完全一致。</w:t>
      </w:r>
    </w:p>
    <w:p w14:paraId="6EAD028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四、承诺提供优质高效的售后服务。</w:t>
      </w:r>
    </w:p>
    <w:p w14:paraId="1C92F93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（一）建立健全完善的售后服务体系和网络，在所销售区域（特别是补贴实施区域）配备足够数量的专业维修服务人员、配件供应渠道和维修服务网点。</w:t>
      </w:r>
    </w:p>
    <w:p w14:paraId="0BBA8BB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符合国家“三包”规定及行业标准的售后服务，在法定三包期的基础上延长至少1年，保证及时响应购机者诉求，提供技术培训、维修保养、配件供应等全方位服务。设立并向社会公布24小时服务热线，承诺在合理时限内解决用户反映的问题。产品发生严重故障48小时内未排除故障则调用性能一致的备用机具替代故障机具作业。</w:t>
      </w:r>
    </w:p>
    <w:p w14:paraId="2AB1E81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（三）对所销售补贴机具建立完善的用户档案，进行质量跟踪。</w:t>
      </w:r>
    </w:p>
    <w:p w14:paraId="4293A1CD">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五、承诺因产品质量缺陷造成损失的，按照《中华人民共和国产品质量法》相关规定以及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处理。退（换）货产品的补贴资金退回财政部门。</w:t>
      </w:r>
    </w:p>
    <w:p w14:paraId="673B0B0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六、承诺在销售“优机”产品的同时，产销企业与购机者签订《“优机”</w:t>
      </w:r>
      <w:r>
        <w:rPr>
          <w:rFonts w:hint="eastAsia" w:ascii="仿宋_GB2312" w:hAnsi="仿宋_GB2312" w:eastAsia="仿宋_GB2312" w:cs="仿宋_GB2312"/>
          <w:sz w:val="32"/>
          <w:szCs w:val="32"/>
        </w:rPr>
        <w:t>补贴产品质量与可靠性承诺协议》，并配合调查、监管。</w:t>
      </w:r>
    </w:p>
    <w:p w14:paraId="5B65FA7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如违背以上承诺，自愿接受农机购置与应用补贴“优机优补”相关制度规定的退出“优机”范围、列入黑名单等处理结果。</w:t>
      </w:r>
    </w:p>
    <w:p w14:paraId="3EE0EC1B">
      <w:pPr>
        <w:spacing w:line="54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注：本承诺书由</w:t>
      </w:r>
      <w:r>
        <w:rPr>
          <w:rFonts w:hint="eastAsia" w:ascii="仿宋_GB2312" w:hAnsi="仿宋_GB2312" w:eastAsia="仿宋_GB2312" w:cs="仿宋_GB2312"/>
          <w:sz w:val="32"/>
        </w:rPr>
        <w:t>农机生产企业盖章确认后上传农机购置与应用补贴申请办理服务系统，承诺书一经上传视同授权的经销企业同意承诺条款。</w:t>
      </w:r>
    </w:p>
    <w:p w14:paraId="7A2B0E99">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农机生产企业法定代表人：（签字）</w:t>
      </w:r>
    </w:p>
    <w:p w14:paraId="555A479A">
      <w:pPr>
        <w:spacing w:line="540" w:lineRule="exact"/>
        <w:ind w:firstLine="642"/>
        <w:rPr>
          <w:rFonts w:ascii="仿宋_GB2312" w:hAnsi="仿宋_GB2312" w:eastAsia="仿宋_GB2312" w:cs="仿宋_GB2312"/>
          <w:sz w:val="32"/>
        </w:rPr>
      </w:pPr>
    </w:p>
    <w:p w14:paraId="32E1BCE2">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农机生产企业：（盖章）</w:t>
      </w:r>
    </w:p>
    <w:p w14:paraId="679EF491">
      <w:pPr>
        <w:spacing w:line="540" w:lineRule="exact"/>
        <w:ind w:firstLine="642"/>
        <w:rPr>
          <w:rFonts w:ascii="仿宋_GB2312" w:hAnsi="仿宋_GB2312" w:eastAsia="仿宋_GB2312" w:cs="仿宋_GB2312"/>
          <w:sz w:val="32"/>
        </w:rPr>
      </w:pPr>
    </w:p>
    <w:p w14:paraId="4D2857B2">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联系电话：</w:t>
      </w:r>
    </w:p>
    <w:p w14:paraId="7D0BFDCD">
      <w:pPr>
        <w:spacing w:line="540" w:lineRule="exact"/>
        <w:ind w:firstLine="642"/>
        <w:rPr>
          <w:rFonts w:ascii="仿宋_GB2312" w:hAnsi="仿宋_GB2312" w:eastAsia="仿宋_GB2312" w:cs="仿宋_GB2312"/>
          <w:sz w:val="32"/>
        </w:rPr>
      </w:pPr>
    </w:p>
    <w:p w14:paraId="0093B479">
      <w:pPr>
        <w:spacing w:line="540" w:lineRule="exact"/>
        <w:ind w:firstLine="642"/>
      </w:pPr>
      <w:r>
        <w:rPr>
          <w:rFonts w:hint="eastAsia" w:ascii="仿宋_GB2312" w:hAnsi="仿宋_GB2312" w:eastAsia="仿宋_GB2312" w:cs="仿宋_GB2312"/>
          <w:sz w:val="32"/>
        </w:rPr>
        <w:t xml:space="preserve">                             年   月   </w:t>
      </w:r>
      <w:r>
        <w:rPr>
          <w:rFonts w:hint="eastAsia" w:ascii="仿宋_GB2312" w:hAnsi="仿宋_GB2312" w:eastAsia="仿宋_GB2312" w:cs="仿宋_GB2312"/>
          <w:sz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C48B0"/>
    <w:rsid w:val="589C48B0"/>
    <w:rsid w:val="79F71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787</Characters>
  <Lines>0</Lines>
  <Paragraphs>0</Paragraphs>
  <TotalTime>0</TotalTime>
  <ScaleCrop>false</ScaleCrop>
  <LinksUpToDate>false</LinksUpToDate>
  <CharactersWithSpaces>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2026-04-22T02:58:00Z</dcterms:created>
  <dc:creator>可乐喝完了</dc:creator>
  <cp:lastModifiedBy>林小飞</cp:lastModifiedBy>
  <dcterms:modified xsi:type="dcterms:W3CDTF">2026-04-22T03:24:24Z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CD1483EAD7D24367B359B67802EED4C0_13</vt:lpwstr>
  </property>
  <property fmtid="{D5CDD505-2E9C-101B-9397-08002B2CF9AE}" pid="4" name="KSOTemplateDocerSaveRecord">
    <vt:lpwstr>eyJoZGlkIjoiMDdiYjM5YjUxNDViZGE5YzUwMzRhYjU2M2UzMzllNmEiLCJ1c2VySWQiOiI4OTM1NTE2NjYifQ==</vt:lpwstr>
  </property>
</Properties>
</file>